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E0" w:rsidRPr="00827B00" w:rsidRDefault="000E19E0" w:rsidP="00550590">
      <w:pPr>
        <w:jc w:val="both"/>
        <w:rPr>
          <w:rFonts w:ascii="Arial" w:hAnsi="Arial" w:cs="Arial"/>
          <w:b/>
          <w:sz w:val="24"/>
          <w:szCs w:val="24"/>
          <w:lang w:val="en-US"/>
        </w:rPr>
      </w:pPr>
      <w:r w:rsidRPr="00827B00">
        <w:rPr>
          <w:rFonts w:ascii="Arial" w:hAnsi="Arial" w:cs="Arial"/>
          <w:b/>
          <w:sz w:val="24"/>
          <w:szCs w:val="24"/>
          <w:lang w:val="en-US"/>
        </w:rPr>
        <w:t>Who will carry out the Work</w:t>
      </w:r>
    </w:p>
    <w:p w:rsidR="000E19E0" w:rsidRPr="00827B00" w:rsidRDefault="00017F3B" w:rsidP="00550590">
      <w:pPr>
        <w:jc w:val="both"/>
        <w:rPr>
          <w:rFonts w:ascii="Arial" w:hAnsi="Arial" w:cs="Arial"/>
          <w:b/>
          <w:sz w:val="24"/>
          <w:szCs w:val="24"/>
          <w:lang w:val="en-US"/>
        </w:rPr>
      </w:pPr>
      <w:r>
        <w:rPr>
          <w:rFonts w:ascii="Arial" w:hAnsi="Arial" w:cs="Arial"/>
          <w:b/>
          <w:sz w:val="24"/>
          <w:szCs w:val="24"/>
          <w:lang w:val="en-US"/>
        </w:rPr>
        <w:t xml:space="preserve">Katie Norris, Licensed Conveyancer, or Charlotte Ferguson, Solicitor will carry out the work on your matter. </w:t>
      </w:r>
    </w:p>
    <w:p w:rsidR="0092379F" w:rsidRPr="00827B00" w:rsidRDefault="00017F3B" w:rsidP="00550590">
      <w:pPr>
        <w:jc w:val="both"/>
        <w:rPr>
          <w:rFonts w:ascii="Arial" w:hAnsi="Arial" w:cs="Arial"/>
          <w:sz w:val="24"/>
          <w:szCs w:val="24"/>
          <w:lang w:val="en-US"/>
        </w:rPr>
      </w:pPr>
      <w:r>
        <w:rPr>
          <w:rFonts w:ascii="Arial" w:hAnsi="Arial" w:cs="Arial"/>
          <w:b/>
          <w:sz w:val="24"/>
          <w:szCs w:val="24"/>
          <w:u w:val="single"/>
          <w:lang w:val="en-US"/>
        </w:rPr>
        <w:t>Purchase</w:t>
      </w:r>
    </w:p>
    <w:p w:rsidR="0092379F" w:rsidRDefault="00017F3B" w:rsidP="00550590">
      <w:pPr>
        <w:ind w:right="521"/>
        <w:jc w:val="both"/>
        <w:rPr>
          <w:rFonts w:ascii="Arial" w:hAnsi="Arial" w:cs="Arial"/>
          <w:sz w:val="24"/>
          <w:szCs w:val="24"/>
          <w:lang w:val="en-US"/>
        </w:rPr>
      </w:pPr>
      <w:r>
        <w:rPr>
          <w:rFonts w:ascii="Arial" w:hAnsi="Arial" w:cs="Arial"/>
          <w:sz w:val="24"/>
          <w:szCs w:val="24"/>
          <w:lang w:val="en-US"/>
        </w:rPr>
        <w:t>Our fees cover all of the work required to complete the purchase of your new home, including dealing with registration of the Land Registry and dealing with the payment of Stamp Duty Land Tax (Stamp Duty). If the property is in England, or Land Transaction Tax (Land Tax) if the property you wish to buy is in Wales.</w:t>
      </w:r>
    </w:p>
    <w:p w:rsidR="00017F3B" w:rsidRDefault="00017F3B" w:rsidP="00550590">
      <w:pPr>
        <w:ind w:right="521"/>
        <w:jc w:val="both"/>
        <w:rPr>
          <w:rFonts w:ascii="Arial" w:hAnsi="Arial" w:cs="Arial"/>
          <w:sz w:val="24"/>
          <w:szCs w:val="24"/>
          <w:lang w:val="en-US"/>
        </w:rPr>
      </w:pPr>
    </w:p>
    <w:tbl>
      <w:tblPr>
        <w:tblStyle w:val="TableGrid"/>
        <w:tblW w:w="9918" w:type="dxa"/>
        <w:tblLook w:val="04A0" w:firstRow="1" w:lastRow="0" w:firstColumn="1" w:lastColumn="0" w:noHBand="0" w:noVBand="1"/>
      </w:tblPr>
      <w:tblGrid>
        <w:gridCol w:w="3434"/>
        <w:gridCol w:w="2373"/>
        <w:gridCol w:w="2352"/>
        <w:gridCol w:w="1759"/>
      </w:tblGrid>
      <w:tr w:rsidR="00017F3B" w:rsidTr="00C11AA2">
        <w:tc>
          <w:tcPr>
            <w:tcW w:w="3434" w:type="dxa"/>
          </w:tcPr>
          <w:p w:rsidR="00017F3B" w:rsidRPr="00017F3B" w:rsidRDefault="00017F3B" w:rsidP="00550590">
            <w:pPr>
              <w:ind w:right="521"/>
              <w:jc w:val="both"/>
              <w:rPr>
                <w:rFonts w:ascii="Arial" w:hAnsi="Arial" w:cs="Arial"/>
                <w:b/>
                <w:sz w:val="24"/>
                <w:szCs w:val="24"/>
                <w:lang w:val="en-US"/>
              </w:rPr>
            </w:pPr>
            <w:r w:rsidRPr="00017F3B">
              <w:rPr>
                <w:rFonts w:ascii="Arial" w:hAnsi="Arial" w:cs="Arial"/>
                <w:b/>
                <w:sz w:val="24"/>
                <w:szCs w:val="24"/>
                <w:lang w:val="en-US"/>
              </w:rPr>
              <w:t>PURCHASE PRICE</w:t>
            </w:r>
          </w:p>
        </w:tc>
        <w:tc>
          <w:tcPr>
            <w:tcW w:w="2373" w:type="dxa"/>
          </w:tcPr>
          <w:p w:rsidR="00017F3B" w:rsidRPr="00017F3B" w:rsidRDefault="00017F3B" w:rsidP="00550590">
            <w:pPr>
              <w:ind w:right="521"/>
              <w:jc w:val="both"/>
              <w:rPr>
                <w:rFonts w:ascii="Arial" w:hAnsi="Arial" w:cs="Arial"/>
                <w:b/>
                <w:sz w:val="24"/>
                <w:szCs w:val="24"/>
                <w:lang w:val="en-US"/>
              </w:rPr>
            </w:pPr>
            <w:r>
              <w:rPr>
                <w:rFonts w:ascii="Arial" w:hAnsi="Arial" w:cs="Arial"/>
                <w:b/>
                <w:sz w:val="24"/>
                <w:szCs w:val="24"/>
                <w:lang w:val="en-US"/>
              </w:rPr>
              <w:t>LEGAL FEES</w:t>
            </w:r>
          </w:p>
        </w:tc>
        <w:tc>
          <w:tcPr>
            <w:tcW w:w="2352" w:type="dxa"/>
          </w:tcPr>
          <w:p w:rsidR="00017F3B" w:rsidRPr="00017F3B" w:rsidRDefault="00017F3B" w:rsidP="00550590">
            <w:pPr>
              <w:ind w:right="521"/>
              <w:jc w:val="both"/>
              <w:rPr>
                <w:rFonts w:ascii="Arial" w:hAnsi="Arial" w:cs="Arial"/>
                <w:b/>
                <w:sz w:val="24"/>
                <w:szCs w:val="24"/>
                <w:lang w:val="en-US"/>
              </w:rPr>
            </w:pPr>
            <w:r>
              <w:rPr>
                <w:rFonts w:ascii="Arial" w:hAnsi="Arial" w:cs="Arial"/>
                <w:b/>
                <w:sz w:val="24"/>
                <w:szCs w:val="24"/>
                <w:lang w:val="en-US"/>
              </w:rPr>
              <w:t>VAT ON FEES</w:t>
            </w:r>
          </w:p>
        </w:tc>
        <w:tc>
          <w:tcPr>
            <w:tcW w:w="1759" w:type="dxa"/>
          </w:tcPr>
          <w:p w:rsidR="00017F3B" w:rsidRPr="00017F3B" w:rsidRDefault="00017F3B" w:rsidP="00550590">
            <w:pPr>
              <w:ind w:right="521"/>
              <w:jc w:val="both"/>
              <w:rPr>
                <w:rFonts w:ascii="Arial" w:hAnsi="Arial" w:cs="Arial"/>
                <w:b/>
                <w:sz w:val="24"/>
                <w:szCs w:val="24"/>
                <w:lang w:val="en-US"/>
              </w:rPr>
            </w:pPr>
            <w:r>
              <w:rPr>
                <w:rFonts w:ascii="Arial" w:hAnsi="Arial" w:cs="Arial"/>
                <w:b/>
                <w:sz w:val="24"/>
                <w:szCs w:val="24"/>
                <w:lang w:val="en-US"/>
              </w:rPr>
              <w:t>TOTAL</w:t>
            </w:r>
          </w:p>
        </w:tc>
      </w:tr>
      <w:tr w:rsidR="00017F3B" w:rsidTr="00C11AA2">
        <w:tc>
          <w:tcPr>
            <w:tcW w:w="3434" w:type="dxa"/>
          </w:tcPr>
          <w:p w:rsidR="00017F3B" w:rsidRPr="00017F3B" w:rsidRDefault="00D239A8" w:rsidP="00550590">
            <w:pPr>
              <w:ind w:right="521"/>
              <w:jc w:val="both"/>
              <w:rPr>
                <w:rFonts w:ascii="Arial" w:hAnsi="Arial" w:cs="Arial"/>
                <w:b/>
                <w:sz w:val="24"/>
                <w:szCs w:val="24"/>
                <w:lang w:val="en-US"/>
              </w:rPr>
            </w:pPr>
            <w:r>
              <w:rPr>
                <w:rFonts w:ascii="Arial" w:hAnsi="Arial" w:cs="Arial"/>
                <w:b/>
                <w:sz w:val="24"/>
                <w:szCs w:val="24"/>
                <w:lang w:val="en-US"/>
              </w:rPr>
              <w:t>£0 to £10</w:t>
            </w:r>
            <w:r w:rsidR="00017F3B">
              <w:rPr>
                <w:rFonts w:ascii="Arial" w:hAnsi="Arial" w:cs="Arial"/>
                <w:b/>
                <w:sz w:val="24"/>
                <w:szCs w:val="24"/>
                <w:lang w:val="en-US"/>
              </w:rPr>
              <w:t>0,000</w:t>
            </w:r>
          </w:p>
        </w:tc>
        <w:tc>
          <w:tcPr>
            <w:tcW w:w="2373"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£495.00</w:t>
            </w:r>
          </w:p>
        </w:tc>
        <w:tc>
          <w:tcPr>
            <w:tcW w:w="2352"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£99.00</w:t>
            </w:r>
          </w:p>
        </w:tc>
        <w:tc>
          <w:tcPr>
            <w:tcW w:w="1759"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£594.00</w:t>
            </w:r>
          </w:p>
        </w:tc>
      </w:tr>
      <w:tr w:rsidR="00017F3B" w:rsidTr="00C11AA2">
        <w:tc>
          <w:tcPr>
            <w:tcW w:w="3434" w:type="dxa"/>
          </w:tcPr>
          <w:p w:rsidR="00017F3B" w:rsidRDefault="00D239A8" w:rsidP="00550590">
            <w:pPr>
              <w:ind w:right="521"/>
              <w:jc w:val="both"/>
              <w:rPr>
                <w:rFonts w:ascii="Arial" w:hAnsi="Arial" w:cs="Arial"/>
                <w:b/>
                <w:sz w:val="24"/>
                <w:szCs w:val="24"/>
                <w:lang w:val="en-US"/>
              </w:rPr>
            </w:pPr>
            <w:r>
              <w:rPr>
                <w:rFonts w:ascii="Arial" w:hAnsi="Arial" w:cs="Arial"/>
                <w:b/>
                <w:sz w:val="24"/>
                <w:szCs w:val="24"/>
                <w:lang w:val="en-US"/>
              </w:rPr>
              <w:t>£10</w:t>
            </w:r>
            <w:r w:rsidR="00FA2BA8">
              <w:rPr>
                <w:rFonts w:ascii="Arial" w:hAnsi="Arial" w:cs="Arial"/>
                <w:b/>
                <w:sz w:val="24"/>
                <w:szCs w:val="24"/>
                <w:lang w:val="en-US"/>
              </w:rPr>
              <w:t xml:space="preserve">0,000 </w:t>
            </w:r>
            <w:r w:rsidR="00017F3B">
              <w:rPr>
                <w:rFonts w:ascii="Arial" w:hAnsi="Arial" w:cs="Arial"/>
                <w:b/>
                <w:sz w:val="24"/>
                <w:szCs w:val="24"/>
                <w:lang w:val="en-US"/>
              </w:rPr>
              <w:t>to £200,000</w:t>
            </w:r>
          </w:p>
        </w:tc>
        <w:tc>
          <w:tcPr>
            <w:tcW w:w="2373"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£550.00</w:t>
            </w:r>
          </w:p>
        </w:tc>
        <w:tc>
          <w:tcPr>
            <w:tcW w:w="2352"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£110.00</w:t>
            </w:r>
          </w:p>
        </w:tc>
        <w:tc>
          <w:tcPr>
            <w:tcW w:w="1759"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£660.00</w:t>
            </w:r>
          </w:p>
        </w:tc>
      </w:tr>
      <w:tr w:rsidR="00017F3B" w:rsidTr="00C11AA2">
        <w:tc>
          <w:tcPr>
            <w:tcW w:w="3434"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£200,000 to £300,000</w:t>
            </w:r>
          </w:p>
        </w:tc>
        <w:tc>
          <w:tcPr>
            <w:tcW w:w="2373"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£650.00</w:t>
            </w:r>
          </w:p>
        </w:tc>
        <w:tc>
          <w:tcPr>
            <w:tcW w:w="2352"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£130.00</w:t>
            </w:r>
          </w:p>
        </w:tc>
        <w:tc>
          <w:tcPr>
            <w:tcW w:w="1759"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£780.00</w:t>
            </w:r>
          </w:p>
        </w:tc>
      </w:tr>
      <w:tr w:rsidR="00017F3B" w:rsidTr="00C11AA2">
        <w:tc>
          <w:tcPr>
            <w:tcW w:w="3434"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£300,000 to £400,000</w:t>
            </w:r>
          </w:p>
        </w:tc>
        <w:tc>
          <w:tcPr>
            <w:tcW w:w="2373"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£750.00</w:t>
            </w:r>
          </w:p>
        </w:tc>
        <w:tc>
          <w:tcPr>
            <w:tcW w:w="2352"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£150.00</w:t>
            </w:r>
          </w:p>
        </w:tc>
        <w:tc>
          <w:tcPr>
            <w:tcW w:w="1759"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£900.00</w:t>
            </w:r>
          </w:p>
        </w:tc>
      </w:tr>
      <w:tr w:rsidR="00017F3B" w:rsidTr="00C11AA2">
        <w:tc>
          <w:tcPr>
            <w:tcW w:w="3434"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£400,000 to £500,000</w:t>
            </w:r>
          </w:p>
        </w:tc>
        <w:tc>
          <w:tcPr>
            <w:tcW w:w="2373"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£850.00</w:t>
            </w:r>
          </w:p>
        </w:tc>
        <w:tc>
          <w:tcPr>
            <w:tcW w:w="2352"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£170.00</w:t>
            </w:r>
          </w:p>
        </w:tc>
        <w:tc>
          <w:tcPr>
            <w:tcW w:w="1759" w:type="dxa"/>
          </w:tcPr>
          <w:p w:rsidR="00017F3B" w:rsidRDefault="00017F3B" w:rsidP="00550590">
            <w:pPr>
              <w:ind w:right="521"/>
              <w:jc w:val="both"/>
              <w:rPr>
                <w:rFonts w:ascii="Arial" w:hAnsi="Arial" w:cs="Arial"/>
                <w:b/>
                <w:sz w:val="24"/>
                <w:szCs w:val="24"/>
                <w:lang w:val="en-US"/>
              </w:rPr>
            </w:pPr>
            <w:r>
              <w:rPr>
                <w:rFonts w:ascii="Arial" w:hAnsi="Arial" w:cs="Arial"/>
                <w:b/>
                <w:sz w:val="24"/>
                <w:szCs w:val="24"/>
                <w:lang w:val="en-US"/>
              </w:rPr>
              <w:t>£1020.00</w:t>
            </w:r>
          </w:p>
        </w:tc>
      </w:tr>
      <w:tr w:rsidR="00017F3B" w:rsidTr="00C11AA2">
        <w:tc>
          <w:tcPr>
            <w:tcW w:w="3434" w:type="dxa"/>
          </w:tcPr>
          <w:p w:rsidR="00017F3B" w:rsidRDefault="00C11AA2" w:rsidP="00550590">
            <w:pPr>
              <w:ind w:right="521"/>
              <w:jc w:val="both"/>
              <w:rPr>
                <w:rFonts w:ascii="Arial" w:hAnsi="Arial" w:cs="Arial"/>
                <w:b/>
                <w:sz w:val="24"/>
                <w:szCs w:val="24"/>
                <w:lang w:val="en-US"/>
              </w:rPr>
            </w:pPr>
            <w:r>
              <w:rPr>
                <w:rFonts w:ascii="Arial" w:hAnsi="Arial" w:cs="Arial"/>
                <w:b/>
                <w:sz w:val="24"/>
                <w:szCs w:val="24"/>
                <w:lang w:val="en-US"/>
              </w:rPr>
              <w:t>£500,000 to £750,000</w:t>
            </w:r>
          </w:p>
        </w:tc>
        <w:tc>
          <w:tcPr>
            <w:tcW w:w="2373" w:type="dxa"/>
          </w:tcPr>
          <w:p w:rsidR="00017F3B" w:rsidRDefault="00C11AA2" w:rsidP="00550590">
            <w:pPr>
              <w:ind w:right="521"/>
              <w:jc w:val="both"/>
              <w:rPr>
                <w:rFonts w:ascii="Arial" w:hAnsi="Arial" w:cs="Arial"/>
                <w:b/>
                <w:sz w:val="24"/>
                <w:szCs w:val="24"/>
                <w:lang w:val="en-US"/>
              </w:rPr>
            </w:pPr>
            <w:r>
              <w:rPr>
                <w:rFonts w:ascii="Arial" w:hAnsi="Arial" w:cs="Arial"/>
                <w:b/>
                <w:sz w:val="24"/>
                <w:szCs w:val="24"/>
                <w:lang w:val="en-US"/>
              </w:rPr>
              <w:t>£1000.00</w:t>
            </w:r>
          </w:p>
        </w:tc>
        <w:tc>
          <w:tcPr>
            <w:tcW w:w="2352" w:type="dxa"/>
          </w:tcPr>
          <w:p w:rsidR="00017F3B" w:rsidRDefault="00C11AA2" w:rsidP="00550590">
            <w:pPr>
              <w:ind w:right="521"/>
              <w:jc w:val="both"/>
              <w:rPr>
                <w:rFonts w:ascii="Arial" w:hAnsi="Arial" w:cs="Arial"/>
                <w:b/>
                <w:sz w:val="24"/>
                <w:szCs w:val="24"/>
                <w:lang w:val="en-US"/>
              </w:rPr>
            </w:pPr>
            <w:r>
              <w:rPr>
                <w:rFonts w:ascii="Arial" w:hAnsi="Arial" w:cs="Arial"/>
                <w:b/>
                <w:sz w:val="24"/>
                <w:szCs w:val="24"/>
                <w:lang w:val="en-US"/>
              </w:rPr>
              <w:t>£200.00</w:t>
            </w:r>
          </w:p>
        </w:tc>
        <w:tc>
          <w:tcPr>
            <w:tcW w:w="1759" w:type="dxa"/>
          </w:tcPr>
          <w:p w:rsidR="00017F3B" w:rsidRDefault="00C11AA2" w:rsidP="00550590">
            <w:pPr>
              <w:ind w:right="521"/>
              <w:jc w:val="both"/>
              <w:rPr>
                <w:rFonts w:ascii="Arial" w:hAnsi="Arial" w:cs="Arial"/>
                <w:b/>
                <w:sz w:val="24"/>
                <w:szCs w:val="24"/>
                <w:lang w:val="en-US"/>
              </w:rPr>
            </w:pPr>
            <w:r>
              <w:rPr>
                <w:rFonts w:ascii="Arial" w:hAnsi="Arial" w:cs="Arial"/>
                <w:b/>
                <w:sz w:val="24"/>
                <w:szCs w:val="24"/>
                <w:lang w:val="en-US"/>
              </w:rPr>
              <w:t>£1200.00</w:t>
            </w:r>
          </w:p>
        </w:tc>
      </w:tr>
      <w:tr w:rsidR="00C11AA2" w:rsidTr="00C11AA2">
        <w:tc>
          <w:tcPr>
            <w:tcW w:w="3434" w:type="dxa"/>
          </w:tcPr>
          <w:p w:rsidR="00C11AA2" w:rsidRDefault="00C11AA2" w:rsidP="00550590">
            <w:pPr>
              <w:ind w:right="521"/>
              <w:jc w:val="both"/>
              <w:rPr>
                <w:rFonts w:ascii="Arial" w:hAnsi="Arial" w:cs="Arial"/>
                <w:b/>
                <w:sz w:val="24"/>
                <w:szCs w:val="24"/>
                <w:lang w:val="en-US"/>
              </w:rPr>
            </w:pPr>
            <w:r>
              <w:rPr>
                <w:rFonts w:ascii="Arial" w:hAnsi="Arial" w:cs="Arial"/>
                <w:b/>
                <w:sz w:val="24"/>
                <w:szCs w:val="24"/>
                <w:lang w:val="en-US"/>
              </w:rPr>
              <w:t>£750,000 to £100,000,00</w:t>
            </w:r>
          </w:p>
        </w:tc>
        <w:tc>
          <w:tcPr>
            <w:tcW w:w="2373" w:type="dxa"/>
          </w:tcPr>
          <w:p w:rsidR="00C11AA2" w:rsidRDefault="00C11AA2" w:rsidP="00550590">
            <w:pPr>
              <w:ind w:right="521"/>
              <w:jc w:val="both"/>
              <w:rPr>
                <w:rFonts w:ascii="Arial" w:hAnsi="Arial" w:cs="Arial"/>
                <w:b/>
                <w:sz w:val="24"/>
                <w:szCs w:val="24"/>
                <w:lang w:val="en-US"/>
              </w:rPr>
            </w:pPr>
            <w:r>
              <w:rPr>
                <w:rFonts w:ascii="Arial" w:hAnsi="Arial" w:cs="Arial"/>
                <w:b/>
                <w:sz w:val="24"/>
                <w:szCs w:val="24"/>
                <w:lang w:val="en-US"/>
              </w:rPr>
              <w:t>£1500.00</w:t>
            </w:r>
          </w:p>
        </w:tc>
        <w:tc>
          <w:tcPr>
            <w:tcW w:w="2352" w:type="dxa"/>
          </w:tcPr>
          <w:p w:rsidR="00C11AA2" w:rsidRDefault="00C11AA2" w:rsidP="00550590">
            <w:pPr>
              <w:ind w:right="521"/>
              <w:jc w:val="both"/>
              <w:rPr>
                <w:rFonts w:ascii="Arial" w:hAnsi="Arial" w:cs="Arial"/>
                <w:b/>
                <w:sz w:val="24"/>
                <w:szCs w:val="24"/>
                <w:lang w:val="en-US"/>
              </w:rPr>
            </w:pPr>
            <w:r>
              <w:rPr>
                <w:rFonts w:ascii="Arial" w:hAnsi="Arial" w:cs="Arial"/>
                <w:b/>
                <w:sz w:val="24"/>
                <w:szCs w:val="24"/>
                <w:lang w:val="en-US"/>
              </w:rPr>
              <w:t>£300.00</w:t>
            </w:r>
          </w:p>
        </w:tc>
        <w:tc>
          <w:tcPr>
            <w:tcW w:w="1759" w:type="dxa"/>
          </w:tcPr>
          <w:p w:rsidR="00C11AA2" w:rsidRDefault="00C11AA2" w:rsidP="00550590">
            <w:pPr>
              <w:ind w:right="521"/>
              <w:jc w:val="both"/>
              <w:rPr>
                <w:rFonts w:ascii="Arial" w:hAnsi="Arial" w:cs="Arial"/>
                <w:b/>
                <w:sz w:val="24"/>
                <w:szCs w:val="24"/>
                <w:lang w:val="en-US"/>
              </w:rPr>
            </w:pPr>
            <w:r>
              <w:rPr>
                <w:rFonts w:ascii="Arial" w:hAnsi="Arial" w:cs="Arial"/>
                <w:b/>
                <w:sz w:val="24"/>
                <w:szCs w:val="24"/>
                <w:lang w:val="en-US"/>
              </w:rPr>
              <w:t>£1800.00</w:t>
            </w:r>
          </w:p>
        </w:tc>
      </w:tr>
    </w:tbl>
    <w:p w:rsidR="0092379F" w:rsidRPr="00827B00" w:rsidRDefault="0092379F" w:rsidP="00550590">
      <w:pPr>
        <w:ind w:right="521"/>
        <w:jc w:val="both"/>
        <w:rPr>
          <w:rFonts w:ascii="Arial" w:hAnsi="Arial" w:cs="Arial"/>
          <w:sz w:val="24"/>
          <w:szCs w:val="24"/>
          <w:lang w:val="en-US"/>
        </w:rPr>
      </w:pPr>
    </w:p>
    <w:p w:rsidR="0092379F" w:rsidRPr="00827B00" w:rsidRDefault="00C11AA2" w:rsidP="00550590">
      <w:pPr>
        <w:ind w:right="521"/>
        <w:jc w:val="both"/>
        <w:rPr>
          <w:rFonts w:ascii="Arial" w:hAnsi="Arial" w:cs="Arial"/>
          <w:sz w:val="24"/>
          <w:szCs w:val="24"/>
          <w:lang w:val="en-US"/>
        </w:rPr>
      </w:pPr>
      <w:r>
        <w:rPr>
          <w:rFonts w:ascii="Arial" w:hAnsi="Arial" w:cs="Arial"/>
          <w:b/>
          <w:sz w:val="24"/>
          <w:szCs w:val="24"/>
          <w:u w:val="single"/>
          <w:lang w:val="en-US"/>
        </w:rPr>
        <w:t>Additional Fees which apply to every purchase</w:t>
      </w:r>
    </w:p>
    <w:p w:rsidR="00827B00" w:rsidRPr="00C11AA2" w:rsidRDefault="00C11AA2" w:rsidP="00550590">
      <w:pPr>
        <w:pStyle w:val="ListParagraph"/>
        <w:numPr>
          <w:ilvl w:val="0"/>
          <w:numId w:val="3"/>
        </w:numPr>
        <w:ind w:right="1938"/>
        <w:jc w:val="both"/>
        <w:rPr>
          <w:rFonts w:ascii="Arial" w:hAnsi="Arial" w:cs="Arial"/>
          <w:b/>
          <w:sz w:val="24"/>
          <w:szCs w:val="24"/>
          <w:lang w:val="en-US"/>
        </w:rPr>
      </w:pPr>
      <w:r w:rsidRPr="00C11AA2">
        <w:rPr>
          <w:rFonts w:ascii="Arial" w:hAnsi="Arial" w:cs="Arial"/>
          <w:b/>
          <w:sz w:val="24"/>
          <w:szCs w:val="24"/>
          <w:lang w:val="en-US"/>
        </w:rPr>
        <w:t>Bank Transfer Fee</w:t>
      </w:r>
    </w:p>
    <w:p w:rsidR="001D23AB" w:rsidRDefault="00C11AA2" w:rsidP="00550590">
      <w:pPr>
        <w:ind w:left="720"/>
        <w:jc w:val="both"/>
        <w:rPr>
          <w:rFonts w:ascii="Arial" w:hAnsi="Arial" w:cs="Arial"/>
          <w:sz w:val="24"/>
          <w:szCs w:val="24"/>
          <w:lang w:val="en-US"/>
        </w:rPr>
      </w:pPr>
      <w:r>
        <w:rPr>
          <w:rFonts w:ascii="Arial" w:hAnsi="Arial" w:cs="Arial"/>
          <w:sz w:val="24"/>
          <w:szCs w:val="24"/>
          <w:lang w:val="en-US"/>
        </w:rPr>
        <w:t>£35.00 plus VAT – (£7.00)</w:t>
      </w:r>
    </w:p>
    <w:p w:rsidR="00C11AA2" w:rsidRPr="00C11AA2" w:rsidRDefault="00C11AA2" w:rsidP="00550590">
      <w:pPr>
        <w:pStyle w:val="ListParagraph"/>
        <w:numPr>
          <w:ilvl w:val="0"/>
          <w:numId w:val="3"/>
        </w:numPr>
        <w:jc w:val="both"/>
        <w:rPr>
          <w:rFonts w:ascii="Arial" w:hAnsi="Arial" w:cs="Arial"/>
          <w:b/>
          <w:sz w:val="24"/>
          <w:szCs w:val="24"/>
          <w:lang w:val="en-US"/>
        </w:rPr>
      </w:pPr>
      <w:r>
        <w:rPr>
          <w:rFonts w:ascii="Arial" w:hAnsi="Arial" w:cs="Arial"/>
          <w:b/>
          <w:sz w:val="24"/>
          <w:szCs w:val="24"/>
          <w:lang w:val="en-US"/>
        </w:rPr>
        <w:t xml:space="preserve">Case </w:t>
      </w:r>
      <w:r w:rsidRPr="00C11AA2">
        <w:rPr>
          <w:rFonts w:ascii="Arial" w:hAnsi="Arial" w:cs="Arial"/>
          <w:b/>
          <w:sz w:val="24"/>
          <w:szCs w:val="24"/>
          <w:lang w:val="en-US"/>
        </w:rPr>
        <w:t>Management Fee</w:t>
      </w:r>
    </w:p>
    <w:p w:rsidR="00C11AA2" w:rsidRDefault="00C11AA2" w:rsidP="00550590">
      <w:pPr>
        <w:ind w:firstLine="720"/>
        <w:jc w:val="both"/>
        <w:rPr>
          <w:rFonts w:ascii="Arial" w:hAnsi="Arial" w:cs="Arial"/>
          <w:sz w:val="24"/>
          <w:szCs w:val="24"/>
          <w:lang w:val="en-US"/>
        </w:rPr>
      </w:pPr>
      <w:r>
        <w:rPr>
          <w:rFonts w:ascii="Arial" w:hAnsi="Arial" w:cs="Arial"/>
          <w:sz w:val="24"/>
          <w:szCs w:val="24"/>
          <w:lang w:val="en-US"/>
        </w:rPr>
        <w:t>£25 plus VAT – (£5.00)</w:t>
      </w:r>
    </w:p>
    <w:p w:rsidR="0092379F" w:rsidRPr="00827B00" w:rsidRDefault="00C11AA2" w:rsidP="00550590">
      <w:pPr>
        <w:jc w:val="both"/>
        <w:rPr>
          <w:rFonts w:ascii="Arial" w:hAnsi="Arial" w:cs="Arial"/>
          <w:sz w:val="24"/>
          <w:szCs w:val="24"/>
          <w:lang w:val="en-US"/>
        </w:rPr>
      </w:pPr>
      <w:r>
        <w:rPr>
          <w:rFonts w:ascii="Arial" w:hAnsi="Arial" w:cs="Arial"/>
          <w:b/>
          <w:sz w:val="24"/>
          <w:szCs w:val="24"/>
          <w:lang w:val="en-US"/>
        </w:rPr>
        <w:t>Additional Fees which may be chargeable</w:t>
      </w:r>
    </w:p>
    <w:p w:rsidR="00C11AA2" w:rsidRPr="00C11AA2" w:rsidRDefault="00C11AA2" w:rsidP="00550590">
      <w:pPr>
        <w:pStyle w:val="ListParagraph"/>
        <w:numPr>
          <w:ilvl w:val="0"/>
          <w:numId w:val="3"/>
        </w:numPr>
        <w:jc w:val="both"/>
        <w:rPr>
          <w:rFonts w:ascii="Arial" w:hAnsi="Arial" w:cs="Arial"/>
          <w:sz w:val="24"/>
          <w:szCs w:val="24"/>
          <w:lang w:val="en-US"/>
        </w:rPr>
      </w:pPr>
      <w:r>
        <w:rPr>
          <w:rFonts w:ascii="Arial" w:hAnsi="Arial" w:cs="Arial"/>
          <w:b/>
          <w:sz w:val="24"/>
          <w:szCs w:val="24"/>
          <w:lang w:val="en-US"/>
        </w:rPr>
        <w:t>Leasehold Property</w:t>
      </w:r>
    </w:p>
    <w:p w:rsidR="00C11AA2" w:rsidRDefault="00C11AA2" w:rsidP="00550590">
      <w:pPr>
        <w:pStyle w:val="ListParagraph"/>
        <w:jc w:val="both"/>
        <w:rPr>
          <w:rFonts w:ascii="Arial" w:hAnsi="Arial" w:cs="Arial"/>
          <w:sz w:val="24"/>
          <w:szCs w:val="24"/>
          <w:lang w:val="en-US"/>
        </w:rPr>
      </w:pPr>
      <w:r w:rsidRPr="00C11AA2">
        <w:rPr>
          <w:rFonts w:ascii="Arial" w:hAnsi="Arial" w:cs="Arial"/>
          <w:sz w:val="24"/>
          <w:szCs w:val="24"/>
          <w:lang w:val="en-US"/>
        </w:rPr>
        <w:t>If your</w:t>
      </w:r>
      <w:r>
        <w:rPr>
          <w:rFonts w:ascii="Arial" w:hAnsi="Arial" w:cs="Arial"/>
          <w:sz w:val="24"/>
          <w:szCs w:val="24"/>
          <w:lang w:val="en-US"/>
        </w:rPr>
        <w:t xml:space="preserve"> property is Leasehold and there is a Management company and/or a service charge payable we </w:t>
      </w:r>
      <w:r w:rsidR="00D239A8">
        <w:rPr>
          <w:rFonts w:ascii="Arial" w:hAnsi="Arial" w:cs="Arial"/>
          <w:sz w:val="24"/>
          <w:szCs w:val="24"/>
          <w:lang w:val="en-US"/>
        </w:rPr>
        <w:t>will</w:t>
      </w:r>
      <w:r>
        <w:rPr>
          <w:rFonts w:ascii="Arial" w:hAnsi="Arial" w:cs="Arial"/>
          <w:sz w:val="24"/>
          <w:szCs w:val="24"/>
          <w:lang w:val="en-US"/>
        </w:rPr>
        <w:t xml:space="preserve"> charge an additional £175 plus VAT (£35)</w:t>
      </w:r>
    </w:p>
    <w:p w:rsidR="00D239A8" w:rsidRPr="00D239A8" w:rsidRDefault="00D239A8" w:rsidP="00D239A8">
      <w:pPr>
        <w:pStyle w:val="ListParagraph"/>
        <w:numPr>
          <w:ilvl w:val="0"/>
          <w:numId w:val="3"/>
        </w:numPr>
        <w:jc w:val="both"/>
        <w:rPr>
          <w:rFonts w:ascii="Arial" w:hAnsi="Arial" w:cs="Arial"/>
          <w:sz w:val="24"/>
          <w:szCs w:val="24"/>
          <w:lang w:val="en-US"/>
        </w:rPr>
      </w:pPr>
      <w:r>
        <w:rPr>
          <w:rFonts w:ascii="Arial" w:hAnsi="Arial" w:cs="Arial"/>
          <w:b/>
          <w:sz w:val="24"/>
          <w:szCs w:val="24"/>
          <w:lang w:val="en-US"/>
        </w:rPr>
        <w:t>New Build Property</w:t>
      </w:r>
    </w:p>
    <w:p w:rsidR="00D239A8" w:rsidRPr="00D239A8" w:rsidRDefault="00D239A8" w:rsidP="00D239A8">
      <w:pPr>
        <w:ind w:left="360"/>
        <w:jc w:val="both"/>
        <w:rPr>
          <w:rFonts w:ascii="Arial" w:hAnsi="Arial" w:cs="Arial"/>
          <w:sz w:val="24"/>
          <w:szCs w:val="24"/>
          <w:lang w:val="en-US"/>
        </w:rPr>
      </w:pPr>
      <w:r>
        <w:rPr>
          <w:rFonts w:ascii="Arial" w:hAnsi="Arial" w:cs="Arial"/>
          <w:sz w:val="24"/>
          <w:szCs w:val="24"/>
          <w:lang w:val="en-US"/>
        </w:rPr>
        <w:t xml:space="preserve">If your property is a new build </w:t>
      </w:r>
      <w:r w:rsidR="00FA2BA8">
        <w:rPr>
          <w:rFonts w:ascii="Arial" w:hAnsi="Arial" w:cs="Arial"/>
          <w:sz w:val="24"/>
          <w:szCs w:val="24"/>
          <w:lang w:val="en-US"/>
        </w:rPr>
        <w:t xml:space="preserve">we </w:t>
      </w:r>
      <w:bookmarkStart w:id="0" w:name="_GoBack"/>
      <w:bookmarkEnd w:id="0"/>
      <w:r>
        <w:rPr>
          <w:rFonts w:ascii="Arial" w:hAnsi="Arial" w:cs="Arial"/>
          <w:sz w:val="24"/>
          <w:szCs w:val="24"/>
          <w:lang w:val="en-US"/>
        </w:rPr>
        <w:t>will charge an additional £250.00 plus VAT (£50)</w:t>
      </w:r>
    </w:p>
    <w:p w:rsidR="00F35486" w:rsidRPr="00F35486" w:rsidRDefault="00F35486" w:rsidP="00550590">
      <w:pPr>
        <w:pStyle w:val="ListParagraph"/>
        <w:numPr>
          <w:ilvl w:val="0"/>
          <w:numId w:val="3"/>
        </w:numPr>
        <w:jc w:val="both"/>
        <w:rPr>
          <w:rFonts w:ascii="Arial" w:hAnsi="Arial" w:cs="Arial"/>
          <w:sz w:val="24"/>
          <w:szCs w:val="24"/>
          <w:lang w:val="en-US"/>
        </w:rPr>
      </w:pPr>
      <w:r>
        <w:rPr>
          <w:rFonts w:ascii="Arial" w:hAnsi="Arial" w:cs="Arial"/>
          <w:b/>
          <w:sz w:val="24"/>
          <w:szCs w:val="24"/>
          <w:lang w:val="en-US"/>
        </w:rPr>
        <w:t>Help to Buy Mortgage</w:t>
      </w:r>
    </w:p>
    <w:p w:rsidR="00F35486" w:rsidRDefault="00F35486" w:rsidP="00550590">
      <w:pPr>
        <w:pStyle w:val="ListParagraph"/>
        <w:jc w:val="both"/>
        <w:rPr>
          <w:rFonts w:ascii="Arial" w:hAnsi="Arial" w:cs="Arial"/>
          <w:sz w:val="24"/>
          <w:szCs w:val="24"/>
          <w:lang w:val="en-US"/>
        </w:rPr>
      </w:pPr>
      <w:r>
        <w:rPr>
          <w:rFonts w:ascii="Arial" w:hAnsi="Arial" w:cs="Arial"/>
          <w:sz w:val="24"/>
          <w:szCs w:val="24"/>
          <w:lang w:val="en-US"/>
        </w:rPr>
        <w:t>If you are purchasing a new build property with a Help to Buy mortgage we will charge an additional £250 plus VAT (£50)</w:t>
      </w:r>
    </w:p>
    <w:p w:rsidR="00F35486" w:rsidRDefault="00F35486" w:rsidP="00550590">
      <w:pPr>
        <w:pStyle w:val="ListParagraph"/>
        <w:numPr>
          <w:ilvl w:val="0"/>
          <w:numId w:val="3"/>
        </w:numPr>
        <w:jc w:val="both"/>
        <w:rPr>
          <w:rFonts w:ascii="Arial" w:hAnsi="Arial" w:cs="Arial"/>
          <w:b/>
          <w:sz w:val="24"/>
          <w:szCs w:val="24"/>
          <w:lang w:val="en-US"/>
        </w:rPr>
      </w:pPr>
      <w:r w:rsidRPr="00F35486">
        <w:rPr>
          <w:rFonts w:ascii="Arial" w:hAnsi="Arial" w:cs="Arial"/>
          <w:b/>
          <w:sz w:val="24"/>
          <w:szCs w:val="24"/>
          <w:lang w:val="en-US"/>
        </w:rPr>
        <w:t>Help to Buy ISA</w:t>
      </w:r>
    </w:p>
    <w:p w:rsidR="00F35486" w:rsidRDefault="00F35486" w:rsidP="00550590">
      <w:pPr>
        <w:pStyle w:val="ListParagraph"/>
        <w:jc w:val="both"/>
        <w:rPr>
          <w:rFonts w:ascii="Arial" w:hAnsi="Arial" w:cs="Arial"/>
          <w:sz w:val="24"/>
          <w:szCs w:val="24"/>
          <w:lang w:val="en-US"/>
        </w:rPr>
      </w:pPr>
      <w:r w:rsidRPr="00F35486">
        <w:rPr>
          <w:rFonts w:ascii="Arial" w:hAnsi="Arial" w:cs="Arial"/>
          <w:sz w:val="24"/>
          <w:szCs w:val="24"/>
          <w:lang w:val="en-US"/>
        </w:rPr>
        <w:t>If you</w:t>
      </w:r>
      <w:r>
        <w:rPr>
          <w:rFonts w:ascii="Arial" w:hAnsi="Arial" w:cs="Arial"/>
          <w:sz w:val="24"/>
          <w:szCs w:val="24"/>
          <w:lang w:val="en-US"/>
        </w:rPr>
        <w:t xml:space="preserve"> have a Help to Buy ISA we will charge an additional £50 (inc VAT) per ISA</w:t>
      </w:r>
    </w:p>
    <w:p w:rsidR="00F35486" w:rsidRPr="00F35486" w:rsidRDefault="00F35486" w:rsidP="00550590">
      <w:pPr>
        <w:jc w:val="both"/>
        <w:rPr>
          <w:rFonts w:ascii="Arial" w:hAnsi="Arial" w:cs="Arial"/>
          <w:sz w:val="24"/>
          <w:szCs w:val="24"/>
          <w:lang w:val="en-US"/>
        </w:rPr>
      </w:pPr>
      <w:r>
        <w:rPr>
          <w:rFonts w:ascii="Arial" w:hAnsi="Arial" w:cs="Arial"/>
          <w:sz w:val="24"/>
          <w:szCs w:val="24"/>
          <w:lang w:val="en-US"/>
        </w:rPr>
        <w:lastRenderedPageBreak/>
        <w:t xml:space="preserve">If it becomes apparent that there are matters, which we were unaware of at the outset of the matter, we reserve the right to increase our fees.  We will of course inform you of this immediately. </w:t>
      </w:r>
      <w:r w:rsidRPr="00F35486">
        <w:rPr>
          <w:rFonts w:ascii="Arial" w:hAnsi="Arial" w:cs="Arial"/>
          <w:sz w:val="24"/>
          <w:szCs w:val="24"/>
          <w:lang w:val="en-US"/>
        </w:rPr>
        <w:t xml:space="preserve"> </w:t>
      </w:r>
    </w:p>
    <w:p w:rsidR="00F35486" w:rsidRDefault="00F35486" w:rsidP="00550590">
      <w:pPr>
        <w:jc w:val="both"/>
        <w:rPr>
          <w:rFonts w:ascii="Arial" w:hAnsi="Arial" w:cs="Arial"/>
          <w:b/>
          <w:sz w:val="24"/>
          <w:szCs w:val="24"/>
          <w:u w:val="single"/>
          <w:lang w:val="en-US"/>
        </w:rPr>
      </w:pPr>
    </w:p>
    <w:p w:rsidR="00C11AA2" w:rsidRPr="00F35486" w:rsidRDefault="00F35486" w:rsidP="00550590">
      <w:pPr>
        <w:jc w:val="both"/>
        <w:rPr>
          <w:rFonts w:ascii="Arial" w:hAnsi="Arial" w:cs="Arial"/>
          <w:b/>
          <w:sz w:val="24"/>
          <w:szCs w:val="24"/>
          <w:u w:val="single"/>
          <w:lang w:val="en-US"/>
        </w:rPr>
      </w:pPr>
      <w:r w:rsidRPr="00F35486">
        <w:rPr>
          <w:rFonts w:ascii="Arial" w:hAnsi="Arial" w:cs="Arial"/>
          <w:b/>
          <w:sz w:val="24"/>
          <w:szCs w:val="24"/>
          <w:u w:val="single"/>
          <w:lang w:val="en-US"/>
        </w:rPr>
        <w:t xml:space="preserve">Disbursement which will apply to every purchase. </w:t>
      </w:r>
    </w:p>
    <w:p w:rsidR="00C11AA2" w:rsidRDefault="00F35486" w:rsidP="00550590">
      <w:pPr>
        <w:jc w:val="both"/>
        <w:rPr>
          <w:rFonts w:ascii="Arial" w:hAnsi="Arial" w:cs="Arial"/>
          <w:sz w:val="24"/>
          <w:szCs w:val="24"/>
          <w:lang w:val="en-US"/>
        </w:rPr>
      </w:pPr>
      <w:r>
        <w:rPr>
          <w:rFonts w:ascii="Arial" w:hAnsi="Arial" w:cs="Arial"/>
          <w:sz w:val="24"/>
          <w:szCs w:val="24"/>
          <w:lang w:val="en-US"/>
        </w:rPr>
        <w:t>Disbursements are costs related to your matter that are payable to third parties, such as Land Registry fees.  We handle the payment of the disbursements on your behalf to ensure a smoother process.</w:t>
      </w:r>
    </w:p>
    <w:p w:rsidR="00F35486" w:rsidRPr="00F35486" w:rsidRDefault="00F35486" w:rsidP="00550590">
      <w:pPr>
        <w:pStyle w:val="ListParagraph"/>
        <w:numPr>
          <w:ilvl w:val="0"/>
          <w:numId w:val="3"/>
        </w:numPr>
        <w:jc w:val="both"/>
        <w:rPr>
          <w:rFonts w:ascii="Arial" w:hAnsi="Arial" w:cs="Arial"/>
          <w:b/>
          <w:sz w:val="24"/>
          <w:szCs w:val="24"/>
          <w:lang w:val="en-US"/>
        </w:rPr>
      </w:pPr>
      <w:r w:rsidRPr="00F35486">
        <w:rPr>
          <w:rFonts w:ascii="Arial" w:hAnsi="Arial" w:cs="Arial"/>
          <w:b/>
          <w:sz w:val="24"/>
          <w:szCs w:val="24"/>
          <w:lang w:val="en-US"/>
        </w:rPr>
        <w:t>Property Search Package</w:t>
      </w:r>
    </w:p>
    <w:p w:rsidR="00F35486" w:rsidRDefault="00F35486" w:rsidP="00550590">
      <w:pPr>
        <w:ind w:right="-188"/>
        <w:jc w:val="both"/>
        <w:rPr>
          <w:rFonts w:ascii="Arial" w:hAnsi="Arial" w:cs="Arial"/>
          <w:sz w:val="24"/>
          <w:szCs w:val="24"/>
          <w:lang w:val="en-US"/>
        </w:rPr>
      </w:pPr>
      <w:r>
        <w:rPr>
          <w:rFonts w:ascii="Arial" w:hAnsi="Arial" w:cs="Arial"/>
          <w:sz w:val="24"/>
          <w:szCs w:val="24"/>
          <w:lang w:val="en-US"/>
        </w:rPr>
        <w:t xml:space="preserve">If you are purchasing a property using mortgage funding, you are required to carry out searches on the property.  If you are purchasing in cash you can choose to carry out </w:t>
      </w:r>
      <w:r w:rsidR="00BB6C13">
        <w:rPr>
          <w:rFonts w:ascii="Arial" w:hAnsi="Arial" w:cs="Arial"/>
          <w:sz w:val="24"/>
          <w:szCs w:val="24"/>
          <w:lang w:val="en-US"/>
        </w:rPr>
        <w:t>searches, however we would strongly recommend searches are always carried out.  The standard search package is £244.00 inc VAT.  This includes a Local Search, a Coal Mining Report, an Environmental Search, a Chancel Repair Liability Report and a Drainage Water Report.</w:t>
      </w:r>
    </w:p>
    <w:p w:rsidR="00BB6C13" w:rsidRPr="00BB6C13" w:rsidRDefault="00BB6C13" w:rsidP="00550590">
      <w:pPr>
        <w:pStyle w:val="ListParagraph"/>
        <w:numPr>
          <w:ilvl w:val="0"/>
          <w:numId w:val="3"/>
        </w:numPr>
        <w:ind w:right="-188"/>
        <w:jc w:val="both"/>
        <w:rPr>
          <w:rFonts w:ascii="Arial" w:hAnsi="Arial" w:cs="Arial"/>
          <w:sz w:val="24"/>
          <w:szCs w:val="24"/>
          <w:lang w:val="en-US"/>
        </w:rPr>
      </w:pPr>
      <w:r>
        <w:rPr>
          <w:rFonts w:ascii="Arial" w:hAnsi="Arial" w:cs="Arial"/>
          <w:b/>
          <w:sz w:val="24"/>
          <w:szCs w:val="24"/>
          <w:lang w:val="en-US"/>
        </w:rPr>
        <w:t>HM Land Registry Searches</w:t>
      </w:r>
    </w:p>
    <w:p w:rsidR="00BB6C13" w:rsidRDefault="00BB6C13" w:rsidP="00550590">
      <w:pPr>
        <w:pStyle w:val="ListParagraph"/>
        <w:ind w:right="-188"/>
        <w:jc w:val="both"/>
        <w:rPr>
          <w:rFonts w:ascii="Arial" w:hAnsi="Arial" w:cs="Arial"/>
          <w:sz w:val="24"/>
          <w:szCs w:val="24"/>
          <w:lang w:val="en-US"/>
        </w:rPr>
      </w:pPr>
      <w:r>
        <w:rPr>
          <w:rFonts w:ascii="Arial" w:hAnsi="Arial" w:cs="Arial"/>
          <w:sz w:val="24"/>
          <w:szCs w:val="24"/>
          <w:lang w:val="en-US"/>
        </w:rPr>
        <w:t>Priority Search £3.00</w:t>
      </w:r>
    </w:p>
    <w:p w:rsidR="00BB6C13" w:rsidRDefault="00BB6C13" w:rsidP="00550590">
      <w:pPr>
        <w:pStyle w:val="ListParagraph"/>
        <w:ind w:right="-188"/>
        <w:jc w:val="both"/>
        <w:rPr>
          <w:rFonts w:ascii="Arial" w:hAnsi="Arial" w:cs="Arial"/>
          <w:sz w:val="24"/>
          <w:szCs w:val="24"/>
          <w:lang w:val="en-US"/>
        </w:rPr>
      </w:pPr>
      <w:r>
        <w:rPr>
          <w:rFonts w:ascii="Arial" w:hAnsi="Arial" w:cs="Arial"/>
          <w:sz w:val="24"/>
          <w:szCs w:val="24"/>
          <w:lang w:val="en-US"/>
        </w:rPr>
        <w:t>Bankruptcy Search £2.00 per person</w:t>
      </w:r>
    </w:p>
    <w:p w:rsidR="00BB6C13" w:rsidRPr="00BB6C13" w:rsidRDefault="00BB6C13" w:rsidP="00550590">
      <w:pPr>
        <w:pStyle w:val="ListParagraph"/>
        <w:numPr>
          <w:ilvl w:val="0"/>
          <w:numId w:val="3"/>
        </w:numPr>
        <w:ind w:right="-188"/>
        <w:jc w:val="both"/>
        <w:rPr>
          <w:rFonts w:ascii="Arial" w:hAnsi="Arial" w:cs="Arial"/>
          <w:b/>
          <w:sz w:val="24"/>
          <w:szCs w:val="24"/>
          <w:lang w:val="en-US"/>
        </w:rPr>
      </w:pPr>
      <w:r w:rsidRPr="00BB6C13">
        <w:rPr>
          <w:rFonts w:ascii="Arial" w:hAnsi="Arial" w:cs="Arial"/>
          <w:b/>
          <w:sz w:val="24"/>
          <w:szCs w:val="24"/>
          <w:lang w:val="en-US"/>
        </w:rPr>
        <w:t>ID Check Fee</w:t>
      </w:r>
    </w:p>
    <w:p w:rsidR="00BB6C13" w:rsidRDefault="00BB6C13" w:rsidP="00550590">
      <w:pPr>
        <w:pStyle w:val="ListParagraph"/>
        <w:ind w:right="-188"/>
        <w:jc w:val="both"/>
        <w:rPr>
          <w:rFonts w:ascii="Arial" w:hAnsi="Arial" w:cs="Arial"/>
          <w:sz w:val="24"/>
          <w:szCs w:val="24"/>
          <w:lang w:val="en-US"/>
        </w:rPr>
      </w:pPr>
      <w:r>
        <w:rPr>
          <w:rFonts w:ascii="Arial" w:hAnsi="Arial" w:cs="Arial"/>
          <w:sz w:val="24"/>
          <w:szCs w:val="24"/>
          <w:lang w:val="en-US"/>
        </w:rPr>
        <w:t>£4.80 per person</w:t>
      </w:r>
    </w:p>
    <w:p w:rsidR="00BB6C13" w:rsidRDefault="00BB6C13" w:rsidP="00550590">
      <w:pPr>
        <w:pStyle w:val="ListParagraph"/>
        <w:numPr>
          <w:ilvl w:val="0"/>
          <w:numId w:val="3"/>
        </w:numPr>
        <w:ind w:right="-188"/>
        <w:jc w:val="both"/>
        <w:rPr>
          <w:rFonts w:ascii="Arial" w:hAnsi="Arial" w:cs="Arial"/>
          <w:sz w:val="24"/>
          <w:szCs w:val="24"/>
          <w:lang w:val="en-US"/>
        </w:rPr>
      </w:pPr>
      <w:r>
        <w:rPr>
          <w:rFonts w:ascii="Arial" w:hAnsi="Arial" w:cs="Arial"/>
          <w:b/>
          <w:sz w:val="24"/>
          <w:szCs w:val="24"/>
          <w:lang w:val="en-US"/>
        </w:rPr>
        <w:t xml:space="preserve">Land Registry Fee </w:t>
      </w:r>
      <w:r w:rsidR="001A26D9">
        <w:rPr>
          <w:rFonts w:ascii="Arial" w:hAnsi="Arial" w:cs="Arial"/>
          <w:b/>
          <w:sz w:val="24"/>
          <w:szCs w:val="24"/>
          <w:lang w:val="en-US"/>
        </w:rPr>
        <w:t>–</w:t>
      </w:r>
      <w:r>
        <w:rPr>
          <w:rFonts w:ascii="Arial" w:hAnsi="Arial" w:cs="Arial"/>
          <w:b/>
          <w:sz w:val="24"/>
          <w:szCs w:val="24"/>
          <w:lang w:val="en-US"/>
        </w:rPr>
        <w:t xml:space="preserve"> </w:t>
      </w:r>
      <w:r w:rsidR="001A26D9">
        <w:rPr>
          <w:rFonts w:ascii="Arial" w:hAnsi="Arial" w:cs="Arial"/>
          <w:sz w:val="24"/>
          <w:szCs w:val="24"/>
          <w:lang w:val="en-US"/>
        </w:rPr>
        <w:t>This is dependent on the purchase price and the circumstances of the transaction such as whether the property is registered.(insert table here)</w:t>
      </w:r>
    </w:p>
    <w:p w:rsidR="001A26D9" w:rsidRPr="00BB6C13" w:rsidRDefault="001A26D9" w:rsidP="00550590">
      <w:pPr>
        <w:pStyle w:val="ListParagraph"/>
        <w:numPr>
          <w:ilvl w:val="0"/>
          <w:numId w:val="3"/>
        </w:numPr>
        <w:ind w:right="-188"/>
        <w:jc w:val="both"/>
        <w:rPr>
          <w:rFonts w:ascii="Arial" w:hAnsi="Arial" w:cs="Arial"/>
          <w:sz w:val="24"/>
          <w:szCs w:val="24"/>
          <w:lang w:val="en-US"/>
        </w:rPr>
      </w:pPr>
      <w:r>
        <w:rPr>
          <w:rFonts w:ascii="Arial" w:hAnsi="Arial" w:cs="Arial"/>
          <w:b/>
          <w:sz w:val="24"/>
          <w:szCs w:val="24"/>
          <w:lang w:val="en-US"/>
        </w:rPr>
        <w:t>Stamp Duty –</w:t>
      </w:r>
      <w:r>
        <w:rPr>
          <w:rFonts w:ascii="Arial" w:hAnsi="Arial" w:cs="Arial"/>
          <w:sz w:val="24"/>
          <w:szCs w:val="24"/>
          <w:lang w:val="en-US"/>
        </w:rPr>
        <w:t xml:space="preserve"> This depends on the purchase price of your property.  You can calculate the amount you will need to pay by using </w:t>
      </w:r>
      <w:r w:rsidRPr="001A26D9">
        <w:rPr>
          <w:rFonts w:ascii="Arial" w:hAnsi="Arial" w:cs="Arial"/>
          <w:b/>
          <w:sz w:val="24"/>
          <w:szCs w:val="24"/>
          <w:u w:val="single"/>
          <w:lang w:val="en-US"/>
        </w:rPr>
        <w:t>HMRC’s website</w:t>
      </w:r>
      <w:r>
        <w:rPr>
          <w:rFonts w:ascii="Arial" w:hAnsi="Arial" w:cs="Arial"/>
          <w:sz w:val="24"/>
          <w:szCs w:val="24"/>
          <w:lang w:val="en-US"/>
        </w:rPr>
        <w:t xml:space="preserve"> or if the property is located in Wales </w:t>
      </w:r>
      <w:r>
        <w:rPr>
          <w:rFonts w:ascii="Arial" w:hAnsi="Arial" w:cs="Arial"/>
          <w:b/>
          <w:sz w:val="24"/>
          <w:szCs w:val="24"/>
          <w:u w:val="single"/>
          <w:lang w:val="en-US"/>
        </w:rPr>
        <w:t>by using the Welsh Revenue Authority’s website here:</w:t>
      </w:r>
    </w:p>
    <w:p w:rsidR="00F35486" w:rsidRPr="001A26D9" w:rsidRDefault="001A26D9" w:rsidP="00550590">
      <w:pPr>
        <w:ind w:right="-188"/>
        <w:jc w:val="both"/>
        <w:rPr>
          <w:rFonts w:ascii="Arial" w:hAnsi="Arial" w:cs="Arial"/>
          <w:b/>
          <w:sz w:val="24"/>
          <w:szCs w:val="24"/>
          <w:u w:val="single"/>
          <w:lang w:val="en-US"/>
        </w:rPr>
      </w:pPr>
      <w:r w:rsidRPr="001A26D9">
        <w:rPr>
          <w:rFonts w:ascii="Arial" w:hAnsi="Arial" w:cs="Arial"/>
          <w:b/>
          <w:sz w:val="24"/>
          <w:szCs w:val="24"/>
          <w:u w:val="single"/>
          <w:lang w:val="en-US"/>
        </w:rPr>
        <w:t>Disbursement which may apply to the purchase of Leasehold property</w:t>
      </w:r>
    </w:p>
    <w:p w:rsidR="00F35486" w:rsidRDefault="001A26D9" w:rsidP="00550590">
      <w:pPr>
        <w:ind w:right="-188"/>
        <w:jc w:val="both"/>
        <w:rPr>
          <w:rFonts w:ascii="Arial" w:hAnsi="Arial" w:cs="Arial"/>
          <w:sz w:val="24"/>
          <w:szCs w:val="24"/>
          <w:lang w:val="en-US"/>
        </w:rPr>
      </w:pPr>
      <w:r>
        <w:rPr>
          <w:rFonts w:ascii="Arial" w:hAnsi="Arial" w:cs="Arial"/>
          <w:sz w:val="24"/>
          <w:szCs w:val="24"/>
          <w:lang w:val="en-US"/>
        </w:rPr>
        <w:t xml:space="preserve">There are certain disbursements which will be set out in the individual lease relating to the Property.  The disbursements which we anticipate will apply are set out separately below.   This list is not exhaustive and other disbursements may apply depending on the term of the lease.  We will update you on the specific fees upon receipt and review of the lease from the seller’s solicitors. </w:t>
      </w:r>
    </w:p>
    <w:p w:rsidR="001A26D9" w:rsidRDefault="001A26D9" w:rsidP="00550590">
      <w:pPr>
        <w:ind w:right="-188"/>
        <w:jc w:val="both"/>
        <w:rPr>
          <w:rFonts w:ascii="Arial" w:hAnsi="Arial" w:cs="Arial"/>
          <w:sz w:val="24"/>
          <w:szCs w:val="24"/>
          <w:lang w:val="en-US"/>
        </w:rPr>
      </w:pPr>
    </w:p>
    <w:p w:rsidR="001A26D9" w:rsidRDefault="001A26D9" w:rsidP="00550590">
      <w:pPr>
        <w:pStyle w:val="ListParagraph"/>
        <w:numPr>
          <w:ilvl w:val="0"/>
          <w:numId w:val="4"/>
        </w:numPr>
        <w:ind w:right="-188"/>
        <w:jc w:val="both"/>
        <w:rPr>
          <w:rFonts w:ascii="Arial" w:hAnsi="Arial" w:cs="Arial"/>
          <w:sz w:val="24"/>
          <w:szCs w:val="24"/>
          <w:lang w:val="en-US"/>
        </w:rPr>
      </w:pPr>
      <w:r w:rsidRPr="001A26D9">
        <w:rPr>
          <w:rFonts w:ascii="Arial" w:hAnsi="Arial" w:cs="Arial"/>
          <w:b/>
          <w:sz w:val="24"/>
          <w:szCs w:val="24"/>
          <w:lang w:val="en-US"/>
        </w:rPr>
        <w:t>Notice of Transfer fee</w:t>
      </w:r>
      <w:r>
        <w:rPr>
          <w:rFonts w:ascii="Arial" w:hAnsi="Arial" w:cs="Arial"/>
          <w:sz w:val="24"/>
          <w:szCs w:val="24"/>
          <w:lang w:val="en-US"/>
        </w:rPr>
        <w:t xml:space="preserve"> – This fee if chargeable is often set out in the lease.</w:t>
      </w:r>
    </w:p>
    <w:p w:rsidR="001A26D9" w:rsidRPr="001A26D9" w:rsidRDefault="001A26D9" w:rsidP="00550590">
      <w:pPr>
        <w:pStyle w:val="ListParagraph"/>
        <w:numPr>
          <w:ilvl w:val="0"/>
          <w:numId w:val="4"/>
        </w:numPr>
        <w:ind w:right="-188"/>
        <w:jc w:val="both"/>
        <w:rPr>
          <w:rFonts w:ascii="Arial" w:hAnsi="Arial" w:cs="Arial"/>
          <w:sz w:val="24"/>
          <w:szCs w:val="24"/>
          <w:lang w:val="en-US"/>
        </w:rPr>
      </w:pPr>
    </w:p>
    <w:p w:rsidR="001A26D9" w:rsidRDefault="001A26D9" w:rsidP="00550590">
      <w:pPr>
        <w:pStyle w:val="ListParagraph"/>
        <w:numPr>
          <w:ilvl w:val="0"/>
          <w:numId w:val="4"/>
        </w:numPr>
        <w:ind w:right="-188"/>
        <w:jc w:val="both"/>
        <w:rPr>
          <w:rFonts w:ascii="Arial" w:hAnsi="Arial" w:cs="Arial"/>
          <w:sz w:val="24"/>
          <w:szCs w:val="24"/>
          <w:lang w:val="en-US"/>
        </w:rPr>
      </w:pPr>
      <w:r w:rsidRPr="001A26D9">
        <w:rPr>
          <w:rFonts w:ascii="Arial" w:hAnsi="Arial" w:cs="Arial"/>
          <w:b/>
          <w:sz w:val="24"/>
          <w:szCs w:val="24"/>
          <w:lang w:val="en-US"/>
        </w:rPr>
        <w:t>Notice of Charge fee</w:t>
      </w:r>
      <w:r>
        <w:rPr>
          <w:rFonts w:ascii="Arial" w:hAnsi="Arial" w:cs="Arial"/>
          <w:sz w:val="24"/>
          <w:szCs w:val="24"/>
          <w:lang w:val="en-US"/>
        </w:rPr>
        <w:t xml:space="preserve"> – (if the property is to be mortgaged) – This fee is often set out in the lease.</w:t>
      </w:r>
    </w:p>
    <w:p w:rsidR="001A26D9" w:rsidRPr="001A26D9" w:rsidRDefault="001A26D9" w:rsidP="00550590">
      <w:pPr>
        <w:pStyle w:val="ListParagraph"/>
        <w:jc w:val="both"/>
        <w:rPr>
          <w:rFonts w:ascii="Arial" w:hAnsi="Arial" w:cs="Arial"/>
          <w:sz w:val="24"/>
          <w:szCs w:val="24"/>
          <w:lang w:val="en-US"/>
        </w:rPr>
      </w:pPr>
    </w:p>
    <w:p w:rsidR="001A26D9" w:rsidRPr="001A26D9" w:rsidRDefault="001A26D9" w:rsidP="00550590">
      <w:pPr>
        <w:pStyle w:val="ListParagraph"/>
        <w:numPr>
          <w:ilvl w:val="0"/>
          <w:numId w:val="4"/>
        </w:numPr>
        <w:ind w:right="-188"/>
        <w:jc w:val="both"/>
        <w:rPr>
          <w:rFonts w:ascii="Arial" w:hAnsi="Arial" w:cs="Arial"/>
          <w:b/>
          <w:sz w:val="24"/>
          <w:szCs w:val="24"/>
          <w:lang w:val="en-US"/>
        </w:rPr>
      </w:pPr>
      <w:r w:rsidRPr="001A26D9">
        <w:rPr>
          <w:rFonts w:ascii="Arial" w:hAnsi="Arial" w:cs="Arial"/>
          <w:b/>
          <w:sz w:val="24"/>
          <w:szCs w:val="24"/>
          <w:lang w:val="en-US"/>
        </w:rPr>
        <w:lastRenderedPageBreak/>
        <w:t>Deed of Covenant fee</w:t>
      </w:r>
      <w:r>
        <w:rPr>
          <w:rFonts w:ascii="Arial" w:hAnsi="Arial" w:cs="Arial"/>
          <w:sz w:val="24"/>
          <w:szCs w:val="24"/>
          <w:lang w:val="en-US"/>
        </w:rPr>
        <w:t xml:space="preserve"> – This fee is provided by the management company for the property and can be difficult to estimate.</w:t>
      </w:r>
    </w:p>
    <w:p w:rsidR="001A26D9" w:rsidRPr="001A26D9" w:rsidRDefault="001A26D9" w:rsidP="00550590">
      <w:pPr>
        <w:pStyle w:val="ListParagraph"/>
        <w:jc w:val="both"/>
        <w:rPr>
          <w:rFonts w:ascii="Arial" w:hAnsi="Arial" w:cs="Arial"/>
          <w:b/>
          <w:sz w:val="24"/>
          <w:szCs w:val="24"/>
          <w:lang w:val="en-US"/>
        </w:rPr>
      </w:pPr>
    </w:p>
    <w:p w:rsidR="001A26D9" w:rsidRPr="001A26D9" w:rsidRDefault="001A26D9" w:rsidP="00550590">
      <w:pPr>
        <w:pStyle w:val="ListParagraph"/>
        <w:numPr>
          <w:ilvl w:val="0"/>
          <w:numId w:val="4"/>
        </w:numPr>
        <w:ind w:right="-188"/>
        <w:jc w:val="both"/>
        <w:rPr>
          <w:rFonts w:ascii="Arial" w:hAnsi="Arial" w:cs="Arial"/>
          <w:sz w:val="24"/>
          <w:szCs w:val="24"/>
          <w:lang w:val="en-US"/>
        </w:rPr>
      </w:pPr>
      <w:r>
        <w:rPr>
          <w:rFonts w:ascii="Arial" w:hAnsi="Arial" w:cs="Arial"/>
          <w:b/>
          <w:sz w:val="24"/>
          <w:szCs w:val="24"/>
          <w:lang w:val="en-US"/>
        </w:rPr>
        <w:t xml:space="preserve">Certificate of Compliance fee – </w:t>
      </w:r>
      <w:r w:rsidRPr="001A26D9">
        <w:rPr>
          <w:rFonts w:ascii="Arial" w:hAnsi="Arial" w:cs="Arial"/>
          <w:sz w:val="24"/>
          <w:szCs w:val="24"/>
          <w:lang w:val="en-US"/>
        </w:rPr>
        <w:t xml:space="preserve">To be confirmed upon receipt of the lease. </w:t>
      </w:r>
    </w:p>
    <w:p w:rsidR="001A26D9" w:rsidRDefault="007B6706" w:rsidP="00550590">
      <w:pPr>
        <w:ind w:right="-188"/>
        <w:jc w:val="both"/>
        <w:rPr>
          <w:rFonts w:ascii="Arial" w:hAnsi="Arial" w:cs="Arial"/>
          <w:sz w:val="24"/>
          <w:szCs w:val="24"/>
          <w:lang w:val="en-US"/>
        </w:rPr>
      </w:pPr>
      <w:r>
        <w:rPr>
          <w:rFonts w:ascii="Arial" w:hAnsi="Arial" w:cs="Arial"/>
          <w:sz w:val="24"/>
          <w:szCs w:val="24"/>
          <w:lang w:val="en-US"/>
        </w:rPr>
        <w:t>These fees vary from property to property and can be difficult to estimate. We can give you an accurate figure once we have sight of your specific documents.</w:t>
      </w:r>
    </w:p>
    <w:p w:rsidR="007B6706" w:rsidRDefault="007B6706" w:rsidP="00550590">
      <w:pPr>
        <w:ind w:right="-188"/>
        <w:jc w:val="both"/>
        <w:rPr>
          <w:rFonts w:ascii="Arial" w:hAnsi="Arial" w:cs="Arial"/>
          <w:sz w:val="24"/>
          <w:szCs w:val="24"/>
          <w:lang w:val="en-US"/>
        </w:rPr>
      </w:pPr>
    </w:p>
    <w:p w:rsidR="007B6706" w:rsidRDefault="007B6706" w:rsidP="00550590">
      <w:pPr>
        <w:ind w:right="-188"/>
        <w:jc w:val="both"/>
        <w:rPr>
          <w:rFonts w:ascii="Arial" w:hAnsi="Arial" w:cs="Arial"/>
          <w:sz w:val="24"/>
          <w:szCs w:val="24"/>
          <w:lang w:val="en-US"/>
        </w:rPr>
      </w:pPr>
      <w:r>
        <w:rPr>
          <w:rFonts w:ascii="Arial" w:hAnsi="Arial" w:cs="Arial"/>
          <w:sz w:val="24"/>
          <w:szCs w:val="24"/>
          <w:lang w:val="en-US"/>
        </w:rPr>
        <w:t xml:space="preserve">You should also be aware that ground rent and service charges are likely to apply throughout your ownership of the property.  We will confirm the ground rent and the anticipated service charge as soon as we receive this information. </w:t>
      </w:r>
    </w:p>
    <w:p w:rsidR="001A26D9" w:rsidRDefault="001A26D9" w:rsidP="00550590">
      <w:pPr>
        <w:ind w:right="-188"/>
        <w:jc w:val="both"/>
        <w:rPr>
          <w:rFonts w:ascii="Arial" w:hAnsi="Arial" w:cs="Arial"/>
          <w:sz w:val="24"/>
          <w:szCs w:val="24"/>
          <w:lang w:val="en-US"/>
        </w:rPr>
      </w:pPr>
    </w:p>
    <w:p w:rsidR="008671EB" w:rsidRPr="00FE6325" w:rsidRDefault="00FE6325" w:rsidP="00550590">
      <w:pPr>
        <w:jc w:val="both"/>
        <w:rPr>
          <w:rFonts w:ascii="Arial" w:hAnsi="Arial" w:cs="Arial"/>
          <w:b/>
          <w:sz w:val="24"/>
          <w:szCs w:val="24"/>
          <w:u w:val="single"/>
          <w:lang w:val="en-US"/>
        </w:rPr>
      </w:pPr>
      <w:r w:rsidRPr="00FE6325">
        <w:rPr>
          <w:rFonts w:ascii="Arial" w:hAnsi="Arial" w:cs="Arial"/>
          <w:b/>
          <w:sz w:val="24"/>
          <w:szCs w:val="24"/>
          <w:u w:val="single"/>
          <w:lang w:val="en-US"/>
        </w:rPr>
        <w:t>Sale</w:t>
      </w:r>
    </w:p>
    <w:tbl>
      <w:tblPr>
        <w:tblStyle w:val="TableGrid"/>
        <w:tblW w:w="9914" w:type="dxa"/>
        <w:tblLook w:val="04A0" w:firstRow="1" w:lastRow="0" w:firstColumn="1" w:lastColumn="0" w:noHBand="0" w:noVBand="1"/>
      </w:tblPr>
      <w:tblGrid>
        <w:gridCol w:w="3152"/>
        <w:gridCol w:w="2254"/>
        <w:gridCol w:w="2254"/>
        <w:gridCol w:w="2254"/>
      </w:tblGrid>
      <w:tr w:rsidR="00FE6325" w:rsidTr="00FE6325">
        <w:tc>
          <w:tcPr>
            <w:tcW w:w="3152" w:type="dxa"/>
          </w:tcPr>
          <w:p w:rsidR="00FE6325" w:rsidRPr="00FE6325" w:rsidRDefault="00FE6325" w:rsidP="00550590">
            <w:pPr>
              <w:jc w:val="both"/>
              <w:rPr>
                <w:rFonts w:ascii="Arial" w:hAnsi="Arial" w:cs="Arial"/>
                <w:b/>
                <w:sz w:val="24"/>
                <w:szCs w:val="24"/>
                <w:lang w:val="en-US"/>
              </w:rPr>
            </w:pPr>
            <w:r>
              <w:rPr>
                <w:rFonts w:ascii="Arial" w:hAnsi="Arial" w:cs="Arial"/>
                <w:b/>
                <w:sz w:val="24"/>
                <w:szCs w:val="24"/>
                <w:lang w:val="en-US"/>
              </w:rPr>
              <w:t>SALE PRICE</w:t>
            </w:r>
          </w:p>
        </w:tc>
        <w:tc>
          <w:tcPr>
            <w:tcW w:w="2254" w:type="dxa"/>
          </w:tcPr>
          <w:p w:rsidR="00FE6325" w:rsidRPr="00FE6325" w:rsidRDefault="00FE6325" w:rsidP="00550590">
            <w:pPr>
              <w:jc w:val="both"/>
              <w:rPr>
                <w:rFonts w:ascii="Arial" w:hAnsi="Arial" w:cs="Arial"/>
                <w:b/>
                <w:sz w:val="24"/>
                <w:szCs w:val="24"/>
                <w:lang w:val="en-US"/>
              </w:rPr>
            </w:pPr>
            <w:r w:rsidRPr="00FE6325">
              <w:rPr>
                <w:rFonts w:ascii="Arial" w:hAnsi="Arial" w:cs="Arial"/>
                <w:b/>
                <w:sz w:val="24"/>
                <w:szCs w:val="24"/>
                <w:lang w:val="en-US"/>
              </w:rPr>
              <w:t xml:space="preserve">LEGAL FEES </w:t>
            </w:r>
          </w:p>
        </w:tc>
        <w:tc>
          <w:tcPr>
            <w:tcW w:w="2254" w:type="dxa"/>
          </w:tcPr>
          <w:p w:rsidR="00FE6325" w:rsidRPr="00FE6325" w:rsidRDefault="00FE6325" w:rsidP="00550590">
            <w:pPr>
              <w:jc w:val="both"/>
              <w:rPr>
                <w:rFonts w:ascii="Arial" w:hAnsi="Arial" w:cs="Arial"/>
                <w:b/>
                <w:sz w:val="24"/>
                <w:szCs w:val="24"/>
                <w:lang w:val="en-US"/>
              </w:rPr>
            </w:pPr>
            <w:r w:rsidRPr="00FE6325">
              <w:rPr>
                <w:rFonts w:ascii="Arial" w:hAnsi="Arial" w:cs="Arial"/>
                <w:b/>
                <w:sz w:val="24"/>
                <w:szCs w:val="24"/>
                <w:lang w:val="en-US"/>
              </w:rPr>
              <w:t>VAT ON FEES</w:t>
            </w:r>
          </w:p>
        </w:tc>
        <w:tc>
          <w:tcPr>
            <w:tcW w:w="2254" w:type="dxa"/>
          </w:tcPr>
          <w:p w:rsidR="00FE6325" w:rsidRPr="00FE6325" w:rsidRDefault="00FE6325" w:rsidP="00550590">
            <w:pPr>
              <w:jc w:val="both"/>
              <w:rPr>
                <w:rFonts w:ascii="Arial" w:hAnsi="Arial" w:cs="Arial"/>
                <w:b/>
                <w:sz w:val="24"/>
                <w:szCs w:val="24"/>
                <w:lang w:val="en-US"/>
              </w:rPr>
            </w:pPr>
            <w:r w:rsidRPr="00FE6325">
              <w:rPr>
                <w:rFonts w:ascii="Arial" w:hAnsi="Arial" w:cs="Arial"/>
                <w:b/>
                <w:sz w:val="24"/>
                <w:szCs w:val="24"/>
                <w:lang w:val="en-US"/>
              </w:rPr>
              <w:t>TOTAL</w:t>
            </w:r>
          </w:p>
        </w:tc>
      </w:tr>
      <w:tr w:rsidR="00FE6325" w:rsidTr="00FE6325">
        <w:tc>
          <w:tcPr>
            <w:tcW w:w="3152" w:type="dxa"/>
          </w:tcPr>
          <w:p w:rsidR="00FE6325" w:rsidRDefault="00FE6325" w:rsidP="00D239A8">
            <w:pPr>
              <w:jc w:val="both"/>
              <w:rPr>
                <w:rFonts w:ascii="Arial" w:hAnsi="Arial" w:cs="Arial"/>
                <w:b/>
                <w:sz w:val="24"/>
                <w:szCs w:val="24"/>
                <w:lang w:val="en-US"/>
              </w:rPr>
            </w:pPr>
            <w:r>
              <w:rPr>
                <w:rFonts w:ascii="Arial" w:hAnsi="Arial" w:cs="Arial"/>
                <w:b/>
                <w:sz w:val="24"/>
                <w:szCs w:val="24"/>
                <w:lang w:val="en-US"/>
              </w:rPr>
              <w:t>£0 TO £1</w:t>
            </w:r>
            <w:r w:rsidR="00D239A8">
              <w:rPr>
                <w:rFonts w:ascii="Arial" w:hAnsi="Arial" w:cs="Arial"/>
                <w:b/>
                <w:sz w:val="24"/>
                <w:szCs w:val="24"/>
                <w:lang w:val="en-US"/>
              </w:rPr>
              <w:t>0</w:t>
            </w:r>
            <w:r>
              <w:rPr>
                <w:rFonts w:ascii="Arial" w:hAnsi="Arial" w:cs="Arial"/>
                <w:b/>
                <w:sz w:val="24"/>
                <w:szCs w:val="24"/>
                <w:lang w:val="en-US"/>
              </w:rPr>
              <w:t>0,000</w:t>
            </w:r>
          </w:p>
        </w:tc>
        <w:tc>
          <w:tcPr>
            <w:tcW w:w="2254" w:type="dxa"/>
          </w:tcPr>
          <w:p w:rsidR="00FE6325" w:rsidRPr="00FE6325" w:rsidRDefault="00FE6325" w:rsidP="00550590">
            <w:pPr>
              <w:jc w:val="both"/>
              <w:rPr>
                <w:rFonts w:ascii="Arial" w:hAnsi="Arial" w:cs="Arial"/>
                <w:b/>
                <w:sz w:val="24"/>
                <w:szCs w:val="24"/>
                <w:lang w:val="en-US"/>
              </w:rPr>
            </w:pPr>
            <w:r>
              <w:rPr>
                <w:rFonts w:ascii="Arial" w:hAnsi="Arial" w:cs="Arial"/>
                <w:b/>
                <w:sz w:val="24"/>
                <w:szCs w:val="24"/>
                <w:lang w:val="en-US"/>
              </w:rPr>
              <w:t>£475.00</w:t>
            </w:r>
          </w:p>
        </w:tc>
        <w:tc>
          <w:tcPr>
            <w:tcW w:w="2254" w:type="dxa"/>
          </w:tcPr>
          <w:p w:rsidR="00FE6325" w:rsidRPr="00FE6325" w:rsidRDefault="00FE6325" w:rsidP="00550590">
            <w:pPr>
              <w:jc w:val="both"/>
              <w:rPr>
                <w:rFonts w:ascii="Arial" w:hAnsi="Arial" w:cs="Arial"/>
                <w:b/>
                <w:sz w:val="24"/>
                <w:szCs w:val="24"/>
                <w:lang w:val="en-US"/>
              </w:rPr>
            </w:pPr>
            <w:r>
              <w:rPr>
                <w:rFonts w:ascii="Arial" w:hAnsi="Arial" w:cs="Arial"/>
                <w:b/>
                <w:sz w:val="24"/>
                <w:szCs w:val="24"/>
                <w:lang w:val="en-US"/>
              </w:rPr>
              <w:t>£95.00</w:t>
            </w:r>
          </w:p>
        </w:tc>
        <w:tc>
          <w:tcPr>
            <w:tcW w:w="2254" w:type="dxa"/>
          </w:tcPr>
          <w:p w:rsidR="00FE6325" w:rsidRPr="00FE6325" w:rsidRDefault="00FE6325" w:rsidP="00550590">
            <w:pPr>
              <w:jc w:val="both"/>
              <w:rPr>
                <w:rFonts w:ascii="Arial" w:hAnsi="Arial" w:cs="Arial"/>
                <w:b/>
                <w:sz w:val="24"/>
                <w:szCs w:val="24"/>
                <w:lang w:val="en-US"/>
              </w:rPr>
            </w:pPr>
            <w:r>
              <w:rPr>
                <w:rFonts w:ascii="Arial" w:hAnsi="Arial" w:cs="Arial"/>
                <w:b/>
                <w:sz w:val="24"/>
                <w:szCs w:val="24"/>
                <w:lang w:val="en-US"/>
              </w:rPr>
              <w:t>£570.00</w:t>
            </w:r>
          </w:p>
        </w:tc>
      </w:tr>
      <w:tr w:rsidR="00FE6325" w:rsidTr="00FE6325">
        <w:tc>
          <w:tcPr>
            <w:tcW w:w="3152" w:type="dxa"/>
          </w:tcPr>
          <w:p w:rsidR="00FE6325" w:rsidRDefault="00FE6325" w:rsidP="00D239A8">
            <w:pPr>
              <w:jc w:val="both"/>
              <w:rPr>
                <w:rFonts w:ascii="Arial" w:hAnsi="Arial" w:cs="Arial"/>
                <w:b/>
                <w:sz w:val="24"/>
                <w:szCs w:val="24"/>
                <w:lang w:val="en-US"/>
              </w:rPr>
            </w:pPr>
            <w:r>
              <w:rPr>
                <w:rFonts w:ascii="Arial" w:hAnsi="Arial" w:cs="Arial"/>
                <w:b/>
                <w:sz w:val="24"/>
                <w:szCs w:val="24"/>
                <w:lang w:val="en-US"/>
              </w:rPr>
              <w:t>£1</w:t>
            </w:r>
            <w:r w:rsidR="00D239A8">
              <w:rPr>
                <w:rFonts w:ascii="Arial" w:hAnsi="Arial" w:cs="Arial"/>
                <w:b/>
                <w:sz w:val="24"/>
                <w:szCs w:val="24"/>
                <w:lang w:val="en-US"/>
              </w:rPr>
              <w:t>0</w:t>
            </w:r>
            <w:r>
              <w:rPr>
                <w:rFonts w:ascii="Arial" w:hAnsi="Arial" w:cs="Arial"/>
                <w:b/>
                <w:sz w:val="24"/>
                <w:szCs w:val="24"/>
                <w:lang w:val="en-US"/>
              </w:rPr>
              <w:t>0,000 TO £200,000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£530.00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£106.00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£636.00</w:t>
            </w:r>
          </w:p>
        </w:tc>
      </w:tr>
      <w:tr w:rsidR="00FE6325" w:rsidTr="00FE6325">
        <w:tc>
          <w:tcPr>
            <w:tcW w:w="3152"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£200,000 TO £300,000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£600.00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£120.00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£720.00</w:t>
            </w:r>
          </w:p>
        </w:tc>
      </w:tr>
      <w:tr w:rsidR="00FE6325" w:rsidTr="00FE6325">
        <w:tc>
          <w:tcPr>
            <w:tcW w:w="3152"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£300,000 TO £400,000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£700.00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£140.00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£840.00</w:t>
            </w:r>
          </w:p>
        </w:tc>
      </w:tr>
      <w:tr w:rsidR="00FE6325" w:rsidTr="00FE6325">
        <w:tc>
          <w:tcPr>
            <w:tcW w:w="3152"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£400,000 TO £500,000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£800.00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£160.00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£960.00</w:t>
            </w:r>
          </w:p>
        </w:tc>
      </w:tr>
      <w:tr w:rsidR="00FE6325" w:rsidTr="00FE6325">
        <w:tc>
          <w:tcPr>
            <w:tcW w:w="3152"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£500,000 TO £750,000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£975.00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£195.00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£1170.00</w:t>
            </w:r>
          </w:p>
        </w:tc>
      </w:tr>
      <w:tr w:rsidR="00FE6325" w:rsidTr="00FE6325">
        <w:tc>
          <w:tcPr>
            <w:tcW w:w="3152"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£750,000 TO £100,000,00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£1200.00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£240.00</w:t>
            </w:r>
          </w:p>
        </w:tc>
        <w:tc>
          <w:tcPr>
            <w:tcW w:w="2254" w:type="dxa"/>
          </w:tcPr>
          <w:p w:rsidR="00FE6325" w:rsidRDefault="00FE6325" w:rsidP="00550590">
            <w:pPr>
              <w:jc w:val="both"/>
              <w:rPr>
                <w:rFonts w:ascii="Arial" w:hAnsi="Arial" w:cs="Arial"/>
                <w:b/>
                <w:sz w:val="24"/>
                <w:szCs w:val="24"/>
                <w:lang w:val="en-US"/>
              </w:rPr>
            </w:pPr>
            <w:r>
              <w:rPr>
                <w:rFonts w:ascii="Arial" w:hAnsi="Arial" w:cs="Arial"/>
                <w:b/>
                <w:sz w:val="24"/>
                <w:szCs w:val="24"/>
                <w:lang w:val="en-US"/>
              </w:rPr>
              <w:t>£1440.00</w:t>
            </w:r>
          </w:p>
        </w:tc>
      </w:tr>
    </w:tbl>
    <w:p w:rsidR="008671EB" w:rsidRPr="00827B00" w:rsidRDefault="008671EB" w:rsidP="00550590">
      <w:pPr>
        <w:jc w:val="both"/>
        <w:rPr>
          <w:rFonts w:ascii="Arial" w:hAnsi="Arial" w:cs="Arial"/>
          <w:sz w:val="24"/>
          <w:szCs w:val="24"/>
          <w:lang w:val="en-US"/>
        </w:rPr>
      </w:pPr>
    </w:p>
    <w:p w:rsidR="00A61AFC" w:rsidRDefault="00FE6325" w:rsidP="00550590">
      <w:pPr>
        <w:jc w:val="both"/>
        <w:rPr>
          <w:rFonts w:ascii="Arial" w:hAnsi="Arial" w:cs="Arial"/>
          <w:sz w:val="24"/>
          <w:szCs w:val="24"/>
          <w:lang w:val="en-US"/>
        </w:rPr>
      </w:pPr>
      <w:r w:rsidRPr="00FE6325">
        <w:rPr>
          <w:rFonts w:ascii="Arial" w:hAnsi="Arial" w:cs="Arial"/>
          <w:b/>
          <w:sz w:val="24"/>
          <w:szCs w:val="24"/>
          <w:u w:val="single"/>
          <w:lang w:val="en-US"/>
        </w:rPr>
        <w:t>Additional Fees which apply to every sale</w:t>
      </w:r>
    </w:p>
    <w:p w:rsidR="00FE6325" w:rsidRDefault="00FE6325" w:rsidP="00550590">
      <w:pPr>
        <w:pStyle w:val="ListParagraph"/>
        <w:numPr>
          <w:ilvl w:val="0"/>
          <w:numId w:val="5"/>
        </w:numPr>
        <w:jc w:val="both"/>
        <w:rPr>
          <w:rFonts w:ascii="Arial" w:hAnsi="Arial" w:cs="Arial"/>
          <w:sz w:val="24"/>
          <w:szCs w:val="24"/>
          <w:lang w:val="en-US"/>
        </w:rPr>
      </w:pPr>
      <w:r>
        <w:rPr>
          <w:rFonts w:ascii="Arial" w:hAnsi="Arial" w:cs="Arial"/>
          <w:sz w:val="24"/>
          <w:szCs w:val="24"/>
          <w:lang w:val="en-US"/>
        </w:rPr>
        <w:t>Bank Transfer Fee £35.00 plus VAT (£7.00)</w:t>
      </w:r>
      <w:r w:rsidR="00D239A8">
        <w:rPr>
          <w:rFonts w:ascii="Arial" w:hAnsi="Arial" w:cs="Arial"/>
          <w:sz w:val="24"/>
          <w:szCs w:val="24"/>
          <w:lang w:val="en-US"/>
        </w:rPr>
        <w:t xml:space="preserve"> for each bank transfer made</w:t>
      </w:r>
    </w:p>
    <w:p w:rsidR="00FE6325" w:rsidRDefault="00FE6325" w:rsidP="00550590">
      <w:pPr>
        <w:pStyle w:val="ListParagraph"/>
        <w:numPr>
          <w:ilvl w:val="0"/>
          <w:numId w:val="5"/>
        </w:numPr>
        <w:jc w:val="both"/>
        <w:rPr>
          <w:rFonts w:ascii="Arial" w:hAnsi="Arial" w:cs="Arial"/>
          <w:sz w:val="24"/>
          <w:szCs w:val="24"/>
          <w:lang w:val="en-US"/>
        </w:rPr>
      </w:pPr>
      <w:r>
        <w:rPr>
          <w:rFonts w:ascii="Arial" w:hAnsi="Arial" w:cs="Arial"/>
          <w:sz w:val="24"/>
          <w:szCs w:val="24"/>
          <w:lang w:val="en-US"/>
        </w:rPr>
        <w:t>Case Management Fee - £25.00 plus VAT (£5.00)</w:t>
      </w:r>
    </w:p>
    <w:p w:rsidR="00FE6325" w:rsidRDefault="00FE6325" w:rsidP="00550590">
      <w:pPr>
        <w:jc w:val="both"/>
        <w:rPr>
          <w:rFonts w:ascii="Arial" w:hAnsi="Arial" w:cs="Arial"/>
          <w:sz w:val="24"/>
          <w:szCs w:val="24"/>
          <w:lang w:val="en-US"/>
        </w:rPr>
      </w:pPr>
    </w:p>
    <w:p w:rsidR="00FE6325" w:rsidRDefault="00FE6325" w:rsidP="00550590">
      <w:pPr>
        <w:jc w:val="both"/>
        <w:rPr>
          <w:rFonts w:ascii="Arial" w:hAnsi="Arial" w:cs="Arial"/>
          <w:sz w:val="24"/>
          <w:szCs w:val="24"/>
          <w:lang w:val="en-US"/>
        </w:rPr>
      </w:pPr>
      <w:r>
        <w:rPr>
          <w:rFonts w:ascii="Arial" w:hAnsi="Arial" w:cs="Arial"/>
          <w:sz w:val="24"/>
          <w:szCs w:val="24"/>
          <w:lang w:val="en-US"/>
        </w:rPr>
        <w:t xml:space="preserve">If it becomes apparent that there are matters, which we were unaware of at the outset of the matter, we reserve the right to increase our fees.  We will of course inform you of this immediately.   </w:t>
      </w:r>
    </w:p>
    <w:p w:rsidR="00FE6325" w:rsidRPr="00FE6325" w:rsidRDefault="00FE6325" w:rsidP="00550590">
      <w:pPr>
        <w:jc w:val="both"/>
        <w:rPr>
          <w:rFonts w:ascii="Arial" w:hAnsi="Arial" w:cs="Arial"/>
          <w:b/>
          <w:sz w:val="24"/>
          <w:szCs w:val="24"/>
          <w:u w:val="single"/>
          <w:lang w:val="en-US"/>
        </w:rPr>
      </w:pPr>
    </w:p>
    <w:p w:rsidR="00FE6325" w:rsidRDefault="00FE6325" w:rsidP="00550590">
      <w:pPr>
        <w:jc w:val="both"/>
        <w:rPr>
          <w:rFonts w:ascii="Arial" w:hAnsi="Arial" w:cs="Arial"/>
          <w:b/>
          <w:sz w:val="24"/>
          <w:szCs w:val="24"/>
          <w:u w:val="single"/>
          <w:lang w:val="en-US"/>
        </w:rPr>
      </w:pPr>
      <w:r w:rsidRPr="00FE6325">
        <w:rPr>
          <w:rFonts w:ascii="Arial" w:hAnsi="Arial" w:cs="Arial"/>
          <w:b/>
          <w:sz w:val="24"/>
          <w:szCs w:val="24"/>
          <w:u w:val="single"/>
          <w:lang w:val="en-US"/>
        </w:rPr>
        <w:t>Additional Fees which may apply to your sale</w:t>
      </w:r>
    </w:p>
    <w:p w:rsidR="00FE6325" w:rsidRDefault="00FE6325" w:rsidP="00550590">
      <w:pPr>
        <w:jc w:val="both"/>
        <w:rPr>
          <w:rFonts w:ascii="Arial" w:hAnsi="Arial" w:cs="Arial"/>
          <w:sz w:val="24"/>
          <w:szCs w:val="24"/>
          <w:lang w:val="en-US"/>
        </w:rPr>
      </w:pPr>
      <w:r>
        <w:rPr>
          <w:rFonts w:ascii="Arial" w:hAnsi="Arial" w:cs="Arial"/>
          <w:sz w:val="24"/>
          <w:szCs w:val="24"/>
          <w:lang w:val="en-US"/>
        </w:rPr>
        <w:t xml:space="preserve">If your property is leasehold and there is a management company and/or a service charge </w:t>
      </w:r>
      <w:r w:rsidR="0095388A">
        <w:rPr>
          <w:rFonts w:ascii="Arial" w:hAnsi="Arial" w:cs="Arial"/>
          <w:sz w:val="24"/>
          <w:szCs w:val="24"/>
          <w:lang w:val="en-US"/>
        </w:rPr>
        <w:t>payable,</w:t>
      </w:r>
      <w:r>
        <w:rPr>
          <w:rFonts w:ascii="Arial" w:hAnsi="Arial" w:cs="Arial"/>
          <w:sz w:val="24"/>
          <w:szCs w:val="24"/>
          <w:lang w:val="en-US"/>
        </w:rPr>
        <w:t xml:space="preserve"> we may charge an additional £175 plus VAT (£35)</w:t>
      </w:r>
    </w:p>
    <w:p w:rsidR="0095388A" w:rsidRDefault="00FE6325" w:rsidP="00550590">
      <w:pPr>
        <w:jc w:val="both"/>
        <w:rPr>
          <w:rFonts w:ascii="Arial" w:hAnsi="Arial" w:cs="Arial"/>
          <w:sz w:val="24"/>
          <w:szCs w:val="24"/>
          <w:lang w:val="en-US"/>
        </w:rPr>
      </w:pPr>
      <w:r>
        <w:rPr>
          <w:rFonts w:ascii="Arial" w:hAnsi="Arial" w:cs="Arial"/>
          <w:sz w:val="24"/>
          <w:szCs w:val="24"/>
          <w:lang w:val="en-US"/>
        </w:rPr>
        <w:t>If your property is subject to a Help to Buy Mortgage we may charge an additional £</w:t>
      </w:r>
      <w:r w:rsidR="00D239A8">
        <w:rPr>
          <w:rFonts w:ascii="Arial" w:hAnsi="Arial" w:cs="Arial"/>
          <w:sz w:val="24"/>
          <w:szCs w:val="24"/>
          <w:lang w:val="en-US"/>
        </w:rPr>
        <w:t>250</w:t>
      </w:r>
      <w:r>
        <w:rPr>
          <w:rFonts w:ascii="Arial" w:hAnsi="Arial" w:cs="Arial"/>
          <w:sz w:val="24"/>
          <w:szCs w:val="24"/>
          <w:lang w:val="en-US"/>
        </w:rPr>
        <w:t xml:space="preserve"> plus VAT (</w:t>
      </w:r>
      <w:r w:rsidR="0095388A">
        <w:rPr>
          <w:rFonts w:ascii="Arial" w:hAnsi="Arial" w:cs="Arial"/>
          <w:sz w:val="24"/>
          <w:szCs w:val="24"/>
          <w:lang w:val="en-US"/>
        </w:rPr>
        <w:t>£</w:t>
      </w:r>
      <w:r w:rsidR="00D239A8">
        <w:rPr>
          <w:rFonts w:ascii="Arial" w:hAnsi="Arial" w:cs="Arial"/>
          <w:sz w:val="24"/>
          <w:szCs w:val="24"/>
          <w:lang w:val="en-US"/>
        </w:rPr>
        <w:t>50</w:t>
      </w:r>
      <w:r w:rsidR="0095388A">
        <w:rPr>
          <w:rFonts w:ascii="Arial" w:hAnsi="Arial" w:cs="Arial"/>
          <w:sz w:val="24"/>
          <w:szCs w:val="24"/>
          <w:lang w:val="en-US"/>
        </w:rPr>
        <w:t>)</w:t>
      </w:r>
    </w:p>
    <w:p w:rsidR="00D239A8" w:rsidRPr="00D239A8" w:rsidRDefault="00D239A8" w:rsidP="00550590">
      <w:pPr>
        <w:jc w:val="both"/>
        <w:rPr>
          <w:rFonts w:ascii="Arial" w:hAnsi="Arial" w:cs="Arial"/>
          <w:sz w:val="24"/>
          <w:szCs w:val="24"/>
          <w:lang w:val="en-US"/>
        </w:rPr>
      </w:pPr>
      <w:r>
        <w:rPr>
          <w:rFonts w:ascii="Arial" w:hAnsi="Arial" w:cs="Arial"/>
          <w:b/>
          <w:sz w:val="24"/>
          <w:szCs w:val="24"/>
          <w:lang w:val="en-US"/>
        </w:rPr>
        <w:t xml:space="preserve">NOTE </w:t>
      </w:r>
      <w:r>
        <w:rPr>
          <w:rFonts w:ascii="Arial" w:hAnsi="Arial" w:cs="Arial"/>
          <w:sz w:val="24"/>
          <w:szCs w:val="24"/>
          <w:lang w:val="en-US"/>
        </w:rPr>
        <w:t xml:space="preserve">If you have more than one financial charge secured against your property, then an additional fee of £75.00 plus VAT (£15) will be payable per charge. </w:t>
      </w:r>
    </w:p>
    <w:p w:rsidR="00FE6325" w:rsidRDefault="0095388A" w:rsidP="00550590">
      <w:pPr>
        <w:jc w:val="both"/>
        <w:rPr>
          <w:rFonts w:ascii="Arial" w:hAnsi="Arial" w:cs="Arial"/>
          <w:sz w:val="24"/>
          <w:szCs w:val="24"/>
          <w:lang w:val="en-US"/>
        </w:rPr>
      </w:pPr>
      <w:r>
        <w:rPr>
          <w:rFonts w:ascii="Arial" w:hAnsi="Arial" w:cs="Arial"/>
          <w:b/>
          <w:sz w:val="24"/>
          <w:szCs w:val="24"/>
          <w:u w:val="single"/>
          <w:lang w:val="en-US"/>
        </w:rPr>
        <w:lastRenderedPageBreak/>
        <w:t>Disbursements which will apply to every sale</w:t>
      </w:r>
    </w:p>
    <w:p w:rsidR="0095388A" w:rsidRDefault="0095388A" w:rsidP="00550590">
      <w:pPr>
        <w:pStyle w:val="ListParagraph"/>
        <w:numPr>
          <w:ilvl w:val="0"/>
          <w:numId w:val="6"/>
        </w:numPr>
        <w:jc w:val="both"/>
        <w:rPr>
          <w:rFonts w:ascii="Arial" w:hAnsi="Arial" w:cs="Arial"/>
          <w:sz w:val="24"/>
          <w:szCs w:val="24"/>
          <w:lang w:val="en-US"/>
        </w:rPr>
      </w:pPr>
      <w:r>
        <w:rPr>
          <w:rFonts w:ascii="Arial" w:hAnsi="Arial" w:cs="Arial"/>
          <w:sz w:val="24"/>
          <w:szCs w:val="24"/>
          <w:lang w:val="en-US"/>
        </w:rPr>
        <w:t>Official copies of the Register £6.00 - £15.00 (This will vary depending on how many documents we are required to obtain from the Land Registry. Each official copy if £3.00</w:t>
      </w:r>
    </w:p>
    <w:p w:rsidR="0095388A" w:rsidRDefault="0095388A" w:rsidP="00550590">
      <w:pPr>
        <w:pStyle w:val="ListParagraph"/>
        <w:numPr>
          <w:ilvl w:val="0"/>
          <w:numId w:val="6"/>
        </w:numPr>
        <w:jc w:val="both"/>
        <w:rPr>
          <w:rFonts w:ascii="Arial" w:hAnsi="Arial" w:cs="Arial"/>
          <w:sz w:val="24"/>
          <w:szCs w:val="24"/>
          <w:lang w:val="en-US"/>
        </w:rPr>
      </w:pPr>
      <w:r>
        <w:rPr>
          <w:rFonts w:ascii="Arial" w:hAnsi="Arial" w:cs="Arial"/>
          <w:sz w:val="24"/>
          <w:szCs w:val="24"/>
          <w:lang w:val="en-US"/>
        </w:rPr>
        <w:t>ID Check Fee £4.80 per person</w:t>
      </w:r>
    </w:p>
    <w:p w:rsidR="0095388A" w:rsidRDefault="0095388A" w:rsidP="00550590">
      <w:pPr>
        <w:jc w:val="both"/>
        <w:rPr>
          <w:rFonts w:ascii="Arial" w:hAnsi="Arial" w:cs="Arial"/>
          <w:sz w:val="24"/>
          <w:szCs w:val="24"/>
          <w:lang w:val="en-US"/>
        </w:rPr>
      </w:pPr>
    </w:p>
    <w:p w:rsidR="0095388A" w:rsidRDefault="0095388A" w:rsidP="00550590">
      <w:pPr>
        <w:jc w:val="both"/>
        <w:rPr>
          <w:rFonts w:ascii="Arial" w:hAnsi="Arial" w:cs="Arial"/>
          <w:b/>
          <w:sz w:val="24"/>
          <w:szCs w:val="24"/>
          <w:u w:val="single"/>
          <w:lang w:val="en-US"/>
        </w:rPr>
      </w:pPr>
      <w:r w:rsidRPr="0095388A">
        <w:rPr>
          <w:rFonts w:ascii="Arial" w:hAnsi="Arial" w:cs="Arial"/>
          <w:b/>
          <w:sz w:val="24"/>
          <w:szCs w:val="24"/>
          <w:u w:val="single"/>
          <w:lang w:val="en-US"/>
        </w:rPr>
        <w:t>Additional Disbursements which may apply to your sale</w:t>
      </w:r>
    </w:p>
    <w:p w:rsidR="0095388A" w:rsidRDefault="0095388A" w:rsidP="00550590">
      <w:pPr>
        <w:jc w:val="both"/>
        <w:rPr>
          <w:rFonts w:ascii="Arial" w:hAnsi="Arial" w:cs="Arial"/>
          <w:sz w:val="24"/>
          <w:szCs w:val="24"/>
          <w:lang w:val="en-US"/>
        </w:rPr>
      </w:pPr>
      <w:r>
        <w:rPr>
          <w:rFonts w:ascii="Arial" w:hAnsi="Arial" w:cs="Arial"/>
          <w:sz w:val="24"/>
          <w:szCs w:val="24"/>
          <w:lang w:val="en-US"/>
        </w:rPr>
        <w:t xml:space="preserve">Please note, some properties will have additional disbursements which apply however, </w:t>
      </w:r>
      <w:r w:rsidR="00550590">
        <w:rPr>
          <w:rFonts w:ascii="Arial" w:hAnsi="Arial" w:cs="Arial"/>
          <w:sz w:val="24"/>
          <w:szCs w:val="24"/>
          <w:lang w:val="en-US"/>
        </w:rPr>
        <w:t>we will not be aware of these until the transaction commences.  These are disbursements which are payable to third parties which we have no control over.</w:t>
      </w:r>
    </w:p>
    <w:p w:rsidR="00550590" w:rsidRDefault="00550590" w:rsidP="00550590">
      <w:pPr>
        <w:jc w:val="both"/>
        <w:rPr>
          <w:rFonts w:ascii="Arial" w:hAnsi="Arial" w:cs="Arial"/>
          <w:sz w:val="24"/>
          <w:szCs w:val="24"/>
          <w:lang w:val="en-US"/>
        </w:rPr>
      </w:pPr>
    </w:p>
    <w:p w:rsidR="00550590" w:rsidRDefault="00550590" w:rsidP="00550590">
      <w:pPr>
        <w:jc w:val="both"/>
        <w:rPr>
          <w:rFonts w:ascii="Arial" w:hAnsi="Arial" w:cs="Arial"/>
          <w:sz w:val="24"/>
          <w:szCs w:val="24"/>
          <w:lang w:val="en-US"/>
        </w:rPr>
      </w:pPr>
      <w:r>
        <w:rPr>
          <w:rFonts w:ascii="Arial" w:hAnsi="Arial" w:cs="Arial"/>
          <w:sz w:val="24"/>
          <w:szCs w:val="24"/>
          <w:lang w:val="en-US"/>
        </w:rPr>
        <w:t xml:space="preserve">These include items such as a fee for a management or sell pack from a ground rent collection company or indemnity policies to rectify a defect in the deeds to the property.  As soon as we become aware of any additional disbursements we will inform you. </w:t>
      </w:r>
    </w:p>
    <w:p w:rsidR="00550590" w:rsidRDefault="00550590" w:rsidP="00550590">
      <w:pPr>
        <w:rPr>
          <w:rFonts w:ascii="Arial" w:hAnsi="Arial" w:cs="Arial"/>
          <w:sz w:val="24"/>
          <w:szCs w:val="24"/>
          <w:lang w:val="en-US"/>
        </w:rPr>
      </w:pPr>
    </w:p>
    <w:p w:rsidR="00550590" w:rsidRDefault="00550590" w:rsidP="00550590">
      <w:pPr>
        <w:rPr>
          <w:rFonts w:ascii="Arial" w:hAnsi="Arial" w:cs="Arial"/>
          <w:sz w:val="24"/>
          <w:szCs w:val="24"/>
          <w:lang w:val="en-US"/>
        </w:rPr>
      </w:pPr>
      <w:r>
        <w:rPr>
          <w:rFonts w:ascii="Arial" w:hAnsi="Arial" w:cs="Arial"/>
          <w:b/>
          <w:sz w:val="24"/>
          <w:szCs w:val="24"/>
          <w:u w:val="single"/>
          <w:lang w:val="en-US"/>
        </w:rPr>
        <w:t>Remortgage Fees</w:t>
      </w:r>
    </w:p>
    <w:p w:rsidR="00550590" w:rsidRDefault="00550590" w:rsidP="00550590">
      <w:pPr>
        <w:rPr>
          <w:rFonts w:ascii="Arial" w:hAnsi="Arial" w:cs="Arial"/>
          <w:sz w:val="24"/>
          <w:szCs w:val="24"/>
          <w:lang w:val="en-US"/>
        </w:rPr>
      </w:pPr>
      <w:r>
        <w:rPr>
          <w:rFonts w:ascii="Arial" w:hAnsi="Arial" w:cs="Arial"/>
          <w:sz w:val="24"/>
          <w:szCs w:val="24"/>
          <w:lang w:val="en-US"/>
        </w:rPr>
        <w:t xml:space="preserve">Our fees will cover all of the work required to complete the remortgage of your home, including dealing with the registration of the new charge at the Land Registry and redeeming your existing mortgage.  </w:t>
      </w:r>
    </w:p>
    <w:p w:rsidR="00550590" w:rsidRDefault="00550590" w:rsidP="00550590">
      <w:pPr>
        <w:rPr>
          <w:rFonts w:ascii="Arial" w:hAnsi="Arial" w:cs="Arial"/>
          <w:sz w:val="24"/>
          <w:szCs w:val="24"/>
          <w:lang w:val="en-US"/>
        </w:rPr>
      </w:pPr>
    </w:p>
    <w:p w:rsidR="00550590" w:rsidRDefault="00550590" w:rsidP="00550590">
      <w:pPr>
        <w:rPr>
          <w:rFonts w:ascii="Arial" w:hAnsi="Arial" w:cs="Arial"/>
          <w:b/>
          <w:sz w:val="24"/>
          <w:szCs w:val="24"/>
          <w:lang w:val="en-US"/>
        </w:rPr>
      </w:pPr>
      <w:r>
        <w:rPr>
          <w:rFonts w:ascii="Arial" w:hAnsi="Arial" w:cs="Arial"/>
          <w:b/>
          <w:sz w:val="24"/>
          <w:szCs w:val="24"/>
          <w:lang w:val="en-US"/>
        </w:rPr>
        <w:t>Our Fees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£395.00</w:t>
      </w:r>
    </w:p>
    <w:p w:rsidR="00550590" w:rsidRDefault="00550590" w:rsidP="00550590">
      <w:pPr>
        <w:rPr>
          <w:rFonts w:ascii="Arial" w:hAnsi="Arial" w:cs="Arial"/>
          <w:b/>
          <w:sz w:val="24"/>
          <w:szCs w:val="24"/>
          <w:lang w:val="en-US"/>
        </w:rPr>
      </w:pPr>
      <w:r>
        <w:rPr>
          <w:rFonts w:ascii="Arial" w:hAnsi="Arial" w:cs="Arial"/>
          <w:b/>
          <w:sz w:val="24"/>
          <w:szCs w:val="24"/>
          <w:lang w:val="en-US"/>
        </w:rPr>
        <w:t xml:space="preserve">Case Management Fee </w:t>
      </w:r>
      <w:r>
        <w:rPr>
          <w:rFonts w:ascii="Arial" w:hAnsi="Arial" w:cs="Arial"/>
          <w:b/>
          <w:sz w:val="24"/>
          <w:szCs w:val="24"/>
          <w:lang w:val="en-US"/>
        </w:rPr>
        <w:tab/>
      </w:r>
      <w:r>
        <w:rPr>
          <w:rFonts w:ascii="Arial" w:hAnsi="Arial" w:cs="Arial"/>
          <w:b/>
          <w:sz w:val="24"/>
          <w:szCs w:val="24"/>
          <w:lang w:val="en-US"/>
        </w:rPr>
        <w:tab/>
        <w:t>£25.00</w:t>
      </w:r>
    </w:p>
    <w:p w:rsidR="00550590" w:rsidRDefault="00550590" w:rsidP="00550590">
      <w:pPr>
        <w:rPr>
          <w:rFonts w:ascii="Arial" w:hAnsi="Arial" w:cs="Arial"/>
          <w:b/>
          <w:sz w:val="24"/>
          <w:szCs w:val="24"/>
          <w:lang w:val="en-US"/>
        </w:rPr>
      </w:pPr>
      <w:r>
        <w:rPr>
          <w:rFonts w:ascii="Arial" w:hAnsi="Arial" w:cs="Arial"/>
          <w:b/>
          <w:sz w:val="24"/>
          <w:szCs w:val="24"/>
          <w:lang w:val="en-US"/>
        </w:rPr>
        <w:t>Bank Transfer Fee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£35.00</w:t>
      </w:r>
    </w:p>
    <w:p w:rsidR="00550590" w:rsidRDefault="00550590" w:rsidP="00550590">
      <w:pPr>
        <w:rPr>
          <w:rFonts w:ascii="Arial" w:hAnsi="Arial" w:cs="Arial"/>
          <w:b/>
          <w:sz w:val="24"/>
          <w:szCs w:val="24"/>
          <w:lang w:val="en-US"/>
        </w:rPr>
      </w:pPr>
      <w:r>
        <w:rPr>
          <w:rFonts w:ascii="Arial" w:hAnsi="Arial" w:cs="Arial"/>
          <w:b/>
          <w:sz w:val="24"/>
          <w:szCs w:val="24"/>
          <w:lang w:val="en-US"/>
        </w:rPr>
        <w:t>VAT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£91.00</w:t>
      </w:r>
    </w:p>
    <w:p w:rsidR="00550590" w:rsidRDefault="00550590" w:rsidP="00550590">
      <w:pPr>
        <w:rPr>
          <w:rFonts w:ascii="Arial" w:hAnsi="Arial" w:cs="Arial"/>
          <w:b/>
          <w:sz w:val="24"/>
          <w:szCs w:val="24"/>
          <w:lang w:val="en-US"/>
        </w:rPr>
      </w:pPr>
      <w:r>
        <w:rPr>
          <w:rFonts w:ascii="Arial" w:hAnsi="Arial" w:cs="Arial"/>
          <w:b/>
          <w:sz w:val="24"/>
          <w:szCs w:val="24"/>
          <w:lang w:val="en-US"/>
        </w:rPr>
        <w:t>Sub Total</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£546.00</w:t>
      </w:r>
    </w:p>
    <w:p w:rsidR="00550590" w:rsidRDefault="00550590" w:rsidP="00550590">
      <w:pPr>
        <w:rPr>
          <w:rFonts w:ascii="Arial" w:hAnsi="Arial" w:cs="Arial"/>
          <w:b/>
          <w:sz w:val="24"/>
          <w:szCs w:val="24"/>
          <w:lang w:val="en-US"/>
        </w:rPr>
      </w:pPr>
    </w:p>
    <w:p w:rsidR="00550590" w:rsidRDefault="00550590" w:rsidP="00550590">
      <w:pPr>
        <w:rPr>
          <w:rFonts w:ascii="Arial" w:hAnsi="Arial" w:cs="Arial"/>
          <w:b/>
          <w:sz w:val="24"/>
          <w:szCs w:val="24"/>
          <w:u w:val="single"/>
          <w:lang w:val="en-US"/>
        </w:rPr>
      </w:pPr>
      <w:r w:rsidRPr="00550590">
        <w:rPr>
          <w:rFonts w:ascii="Arial" w:hAnsi="Arial" w:cs="Arial"/>
          <w:b/>
          <w:sz w:val="24"/>
          <w:szCs w:val="24"/>
          <w:u w:val="single"/>
          <w:lang w:val="en-US"/>
        </w:rPr>
        <w:t>Additional Fees which may be chargeable</w:t>
      </w:r>
    </w:p>
    <w:p w:rsidR="00550590" w:rsidRDefault="00550590" w:rsidP="00550590">
      <w:pPr>
        <w:pStyle w:val="ListParagraph"/>
        <w:numPr>
          <w:ilvl w:val="0"/>
          <w:numId w:val="7"/>
        </w:numPr>
        <w:rPr>
          <w:rFonts w:ascii="Arial" w:hAnsi="Arial" w:cs="Arial"/>
          <w:b/>
          <w:sz w:val="24"/>
          <w:szCs w:val="24"/>
          <w:lang w:val="en-US"/>
        </w:rPr>
      </w:pPr>
      <w:r w:rsidRPr="00550590">
        <w:rPr>
          <w:rFonts w:ascii="Arial" w:hAnsi="Arial" w:cs="Arial"/>
          <w:b/>
          <w:sz w:val="24"/>
          <w:szCs w:val="24"/>
          <w:lang w:val="en-US"/>
        </w:rPr>
        <w:t>Help to Buy Mortgage</w:t>
      </w:r>
    </w:p>
    <w:p w:rsidR="00550590" w:rsidRDefault="00550590" w:rsidP="00550590">
      <w:pPr>
        <w:ind w:firstLine="720"/>
        <w:rPr>
          <w:rFonts w:ascii="Arial" w:hAnsi="Arial" w:cs="Arial"/>
          <w:sz w:val="24"/>
          <w:szCs w:val="24"/>
          <w:lang w:val="en-US"/>
        </w:rPr>
      </w:pPr>
      <w:r w:rsidRPr="00550590">
        <w:rPr>
          <w:rFonts w:ascii="Arial" w:hAnsi="Arial" w:cs="Arial"/>
          <w:sz w:val="24"/>
          <w:szCs w:val="24"/>
          <w:lang w:val="en-US"/>
        </w:rPr>
        <w:t xml:space="preserve">If you </w:t>
      </w:r>
      <w:r>
        <w:rPr>
          <w:rFonts w:ascii="Arial" w:hAnsi="Arial" w:cs="Arial"/>
          <w:sz w:val="24"/>
          <w:szCs w:val="24"/>
          <w:lang w:val="en-US"/>
        </w:rPr>
        <w:t>are redeeming a Help to Buy Mortgage as part of the remortgage process OR the property is to remain subject to the existing Help to Buy mortgage we will charge an additional £250 plus VAT (£50)</w:t>
      </w:r>
    </w:p>
    <w:p w:rsidR="00550590" w:rsidRDefault="00550590" w:rsidP="00550590">
      <w:pPr>
        <w:rPr>
          <w:rFonts w:ascii="Arial" w:hAnsi="Arial" w:cs="Arial"/>
          <w:sz w:val="24"/>
          <w:szCs w:val="24"/>
          <w:lang w:val="en-US"/>
        </w:rPr>
      </w:pPr>
    </w:p>
    <w:p w:rsidR="00550590" w:rsidRDefault="00550590" w:rsidP="00550590">
      <w:pPr>
        <w:rPr>
          <w:rFonts w:ascii="Arial" w:hAnsi="Arial" w:cs="Arial"/>
          <w:b/>
          <w:sz w:val="24"/>
          <w:szCs w:val="24"/>
          <w:u w:val="single"/>
          <w:lang w:val="en-US"/>
        </w:rPr>
      </w:pPr>
      <w:r w:rsidRPr="00550590">
        <w:rPr>
          <w:rFonts w:ascii="Arial" w:hAnsi="Arial" w:cs="Arial"/>
          <w:b/>
          <w:sz w:val="24"/>
          <w:szCs w:val="24"/>
          <w:u w:val="single"/>
          <w:lang w:val="en-US"/>
        </w:rPr>
        <w:t>Disbursement which will apply to every remortgage</w:t>
      </w:r>
    </w:p>
    <w:p w:rsidR="00550590" w:rsidRDefault="00550590" w:rsidP="00550590">
      <w:pPr>
        <w:rPr>
          <w:rFonts w:ascii="Arial" w:hAnsi="Arial" w:cs="Arial"/>
          <w:sz w:val="24"/>
          <w:szCs w:val="24"/>
          <w:lang w:val="en-US"/>
        </w:rPr>
      </w:pPr>
      <w:r>
        <w:rPr>
          <w:rFonts w:ascii="Arial" w:hAnsi="Arial" w:cs="Arial"/>
          <w:sz w:val="24"/>
          <w:szCs w:val="24"/>
          <w:lang w:val="en-US"/>
        </w:rPr>
        <w:lastRenderedPageBreak/>
        <w:t>Disbursements are costs related to your matter that are payable to third parties, such as Land Registry fees. We handle the payment of the disbursements on your behalf to ensure a smoother process.</w:t>
      </w:r>
    </w:p>
    <w:p w:rsidR="00550590" w:rsidRPr="008948EE" w:rsidRDefault="00550590" w:rsidP="00550590">
      <w:pPr>
        <w:pStyle w:val="ListParagraph"/>
        <w:numPr>
          <w:ilvl w:val="0"/>
          <w:numId w:val="7"/>
        </w:numPr>
        <w:rPr>
          <w:rFonts w:ascii="Arial" w:hAnsi="Arial" w:cs="Arial"/>
          <w:b/>
          <w:sz w:val="24"/>
          <w:szCs w:val="24"/>
          <w:lang w:val="en-US"/>
        </w:rPr>
      </w:pPr>
      <w:r w:rsidRPr="008948EE">
        <w:rPr>
          <w:rFonts w:ascii="Arial" w:hAnsi="Arial" w:cs="Arial"/>
          <w:b/>
          <w:sz w:val="24"/>
          <w:szCs w:val="24"/>
          <w:lang w:val="en-US"/>
        </w:rPr>
        <w:t>No search indemnity policy</w:t>
      </w:r>
    </w:p>
    <w:p w:rsidR="00550590" w:rsidRDefault="00550590" w:rsidP="00550590">
      <w:pPr>
        <w:pStyle w:val="ListParagraph"/>
        <w:rPr>
          <w:rFonts w:ascii="Arial" w:hAnsi="Arial" w:cs="Arial"/>
          <w:sz w:val="24"/>
          <w:szCs w:val="24"/>
          <w:lang w:val="en-US"/>
        </w:rPr>
      </w:pPr>
      <w:r>
        <w:rPr>
          <w:rFonts w:ascii="Arial" w:hAnsi="Arial" w:cs="Arial"/>
          <w:sz w:val="24"/>
          <w:szCs w:val="24"/>
          <w:lang w:val="en-US"/>
        </w:rPr>
        <w:t>Most mortgage Lenders are willing to accept a “No Search Indemnity Policy” in place</w:t>
      </w:r>
      <w:r w:rsidR="008948EE">
        <w:rPr>
          <w:rFonts w:ascii="Arial" w:hAnsi="Arial" w:cs="Arial"/>
          <w:sz w:val="24"/>
          <w:szCs w:val="24"/>
          <w:lang w:val="en-US"/>
        </w:rPr>
        <w:t xml:space="preserve"> of carrying our full property searches in the case of a remortgage.  The premium for the policy can vary depending on the value of the property; however, it is usually in the region of £40.</w:t>
      </w:r>
    </w:p>
    <w:p w:rsidR="008948EE" w:rsidRPr="008948EE" w:rsidRDefault="008948EE" w:rsidP="008948EE">
      <w:pPr>
        <w:pStyle w:val="ListParagraph"/>
        <w:numPr>
          <w:ilvl w:val="0"/>
          <w:numId w:val="7"/>
        </w:numPr>
        <w:rPr>
          <w:rFonts w:ascii="Arial" w:hAnsi="Arial" w:cs="Arial"/>
          <w:b/>
          <w:sz w:val="24"/>
          <w:szCs w:val="24"/>
          <w:lang w:val="en-US"/>
        </w:rPr>
      </w:pPr>
      <w:r w:rsidRPr="008948EE">
        <w:rPr>
          <w:rFonts w:ascii="Arial" w:hAnsi="Arial" w:cs="Arial"/>
          <w:b/>
          <w:sz w:val="24"/>
          <w:szCs w:val="24"/>
          <w:lang w:val="en-US"/>
        </w:rPr>
        <w:t>HM Land Registry Searches</w:t>
      </w:r>
    </w:p>
    <w:p w:rsidR="008948EE" w:rsidRDefault="008948EE" w:rsidP="008948EE">
      <w:pPr>
        <w:pStyle w:val="ListParagraph"/>
        <w:rPr>
          <w:rFonts w:ascii="Arial" w:hAnsi="Arial" w:cs="Arial"/>
          <w:sz w:val="24"/>
          <w:szCs w:val="24"/>
          <w:lang w:val="en-US"/>
        </w:rPr>
      </w:pPr>
      <w:r>
        <w:rPr>
          <w:rFonts w:ascii="Arial" w:hAnsi="Arial" w:cs="Arial"/>
          <w:sz w:val="24"/>
          <w:szCs w:val="24"/>
          <w:lang w:val="en-US"/>
        </w:rPr>
        <w:t>Priority Search £3.00</w:t>
      </w:r>
    </w:p>
    <w:p w:rsidR="008948EE" w:rsidRDefault="008948EE" w:rsidP="008948EE">
      <w:pPr>
        <w:pStyle w:val="ListParagraph"/>
        <w:rPr>
          <w:rFonts w:ascii="Arial" w:hAnsi="Arial" w:cs="Arial"/>
          <w:sz w:val="24"/>
          <w:szCs w:val="24"/>
          <w:lang w:val="en-US"/>
        </w:rPr>
      </w:pPr>
      <w:r>
        <w:rPr>
          <w:rFonts w:ascii="Arial" w:hAnsi="Arial" w:cs="Arial"/>
          <w:sz w:val="24"/>
          <w:szCs w:val="24"/>
          <w:lang w:val="en-US"/>
        </w:rPr>
        <w:t>Bankruptcy Search £2.00 per person</w:t>
      </w:r>
    </w:p>
    <w:p w:rsidR="008948EE" w:rsidRDefault="008948EE" w:rsidP="008948EE">
      <w:pPr>
        <w:pStyle w:val="ListParagraph"/>
        <w:numPr>
          <w:ilvl w:val="0"/>
          <w:numId w:val="7"/>
        </w:numPr>
        <w:rPr>
          <w:rFonts w:ascii="Arial" w:hAnsi="Arial" w:cs="Arial"/>
          <w:b/>
          <w:sz w:val="24"/>
          <w:szCs w:val="24"/>
          <w:lang w:val="en-US"/>
        </w:rPr>
      </w:pPr>
      <w:r w:rsidRPr="008948EE">
        <w:rPr>
          <w:rFonts w:ascii="Arial" w:hAnsi="Arial" w:cs="Arial"/>
          <w:b/>
          <w:sz w:val="24"/>
          <w:szCs w:val="24"/>
          <w:lang w:val="en-US"/>
        </w:rPr>
        <w:t>ID Check Fee</w:t>
      </w:r>
    </w:p>
    <w:p w:rsidR="008948EE" w:rsidRDefault="008948EE" w:rsidP="008948EE">
      <w:pPr>
        <w:pStyle w:val="ListParagraph"/>
        <w:rPr>
          <w:rFonts w:ascii="Arial" w:hAnsi="Arial" w:cs="Arial"/>
          <w:sz w:val="24"/>
          <w:szCs w:val="24"/>
          <w:lang w:val="en-US"/>
        </w:rPr>
      </w:pPr>
      <w:r w:rsidRPr="008948EE">
        <w:rPr>
          <w:rFonts w:ascii="Arial" w:hAnsi="Arial" w:cs="Arial"/>
          <w:sz w:val="24"/>
          <w:szCs w:val="24"/>
          <w:lang w:val="en-US"/>
        </w:rPr>
        <w:t>£4.20 per person</w:t>
      </w:r>
    </w:p>
    <w:p w:rsidR="008948EE" w:rsidRDefault="008948EE" w:rsidP="008948EE">
      <w:pPr>
        <w:pStyle w:val="ListParagraph"/>
        <w:numPr>
          <w:ilvl w:val="0"/>
          <w:numId w:val="7"/>
        </w:numPr>
        <w:rPr>
          <w:rFonts w:ascii="Arial" w:hAnsi="Arial" w:cs="Arial"/>
          <w:sz w:val="24"/>
          <w:szCs w:val="24"/>
          <w:lang w:val="en-US"/>
        </w:rPr>
      </w:pPr>
      <w:r w:rsidRPr="008948EE">
        <w:rPr>
          <w:rFonts w:ascii="Arial" w:hAnsi="Arial" w:cs="Arial"/>
          <w:b/>
          <w:sz w:val="24"/>
          <w:szCs w:val="24"/>
          <w:lang w:val="en-US"/>
        </w:rPr>
        <w:t>Land Registry Fee</w:t>
      </w:r>
      <w:r>
        <w:rPr>
          <w:rFonts w:ascii="Arial" w:hAnsi="Arial" w:cs="Arial"/>
          <w:sz w:val="24"/>
          <w:szCs w:val="24"/>
          <w:lang w:val="en-US"/>
        </w:rPr>
        <w:t xml:space="preserve"> – This is dependent on the value of the remortgage and the circumstances of the transaction such as whether the property is registered.</w:t>
      </w:r>
    </w:p>
    <w:p w:rsidR="008948EE" w:rsidRPr="00D239A8" w:rsidRDefault="008948EE" w:rsidP="008948EE">
      <w:pPr>
        <w:rPr>
          <w:rFonts w:ascii="Arial" w:hAnsi="Arial" w:cs="Arial"/>
          <w:b/>
          <w:sz w:val="24"/>
          <w:szCs w:val="24"/>
          <w:lang w:val="en-US"/>
        </w:rPr>
      </w:pPr>
      <w:r w:rsidRPr="00D239A8">
        <w:rPr>
          <w:rFonts w:ascii="Arial" w:hAnsi="Arial" w:cs="Arial"/>
          <w:b/>
          <w:sz w:val="24"/>
          <w:szCs w:val="24"/>
          <w:lang w:val="en-US"/>
        </w:rPr>
        <w:t>Please note, if the remortgage is part of a transfer of the property (for example from joint names to sole name or in pursuance of a divorce or Court Order) o</w:t>
      </w:r>
      <w:r w:rsidR="00D239A8" w:rsidRPr="00D239A8">
        <w:rPr>
          <w:rFonts w:ascii="Arial" w:hAnsi="Arial" w:cs="Arial"/>
          <w:b/>
          <w:sz w:val="24"/>
          <w:szCs w:val="24"/>
          <w:lang w:val="en-US"/>
        </w:rPr>
        <w:t>u</w:t>
      </w:r>
      <w:r w:rsidRPr="00D239A8">
        <w:rPr>
          <w:rFonts w:ascii="Arial" w:hAnsi="Arial" w:cs="Arial"/>
          <w:b/>
          <w:sz w:val="24"/>
          <w:szCs w:val="24"/>
          <w:lang w:val="en-US"/>
        </w:rPr>
        <w:t xml:space="preserve">r fees will be different and you will need to speak to a member of the team to obtain a quotation.  </w:t>
      </w:r>
    </w:p>
    <w:sectPr w:rsidR="008948EE" w:rsidRPr="00D239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CA" w:rsidRDefault="00141FCA" w:rsidP="0092379F">
      <w:pPr>
        <w:spacing w:after="0" w:line="240" w:lineRule="auto"/>
      </w:pPr>
      <w:r>
        <w:separator/>
      </w:r>
    </w:p>
  </w:endnote>
  <w:endnote w:type="continuationSeparator" w:id="0">
    <w:p w:rsidR="00141FCA" w:rsidRDefault="00141FCA" w:rsidP="009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AB" w:rsidRPr="001D23AB" w:rsidRDefault="001D23AB" w:rsidP="001D23AB">
    <w:pPr>
      <w:rPr>
        <w:sz w:val="18"/>
        <w:szCs w:val="18"/>
        <w:lang w:val="en-US"/>
      </w:rPr>
    </w:pPr>
  </w:p>
  <w:p w:rsidR="001D23AB" w:rsidRPr="001D23AB" w:rsidRDefault="001D23AB" w:rsidP="001D23AB">
    <w:pPr>
      <w:ind w:right="379"/>
      <w:jc w:val="center"/>
      <w:rPr>
        <w:sz w:val="18"/>
        <w:szCs w:val="18"/>
        <w:lang w:val="en-US"/>
      </w:rPr>
    </w:pPr>
    <w:r w:rsidRPr="001D23AB">
      <w:rPr>
        <w:sz w:val="18"/>
        <w:szCs w:val="18"/>
        <w:lang w:val="en-US"/>
      </w:rPr>
      <w:t>If you have any questions regarding our fixed fee service or wish to speak to a member of our team please do not hesitate to contact us on 01257 265711</w:t>
    </w:r>
  </w:p>
  <w:p w:rsidR="001D23AB" w:rsidRDefault="001D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CA" w:rsidRDefault="00141FCA" w:rsidP="0092379F">
      <w:pPr>
        <w:spacing w:after="0" w:line="240" w:lineRule="auto"/>
      </w:pPr>
      <w:r>
        <w:separator/>
      </w:r>
    </w:p>
  </w:footnote>
  <w:footnote w:type="continuationSeparator" w:id="0">
    <w:p w:rsidR="00141FCA" w:rsidRDefault="00141FCA" w:rsidP="0092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A8" w:rsidRDefault="00D239A8">
    <w:pPr>
      <w:pStyle w:val="Header"/>
    </w:pPr>
    <w:r>
      <w:t>Kevills Fees 2023</w:t>
    </w:r>
  </w:p>
  <w:p w:rsidR="0092379F" w:rsidRPr="0092379F" w:rsidRDefault="0092379F">
    <w:pPr>
      <w:pStyle w:val="Header"/>
      <w:rPr>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6BB"/>
    <w:multiLevelType w:val="hybridMultilevel"/>
    <w:tmpl w:val="95F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7A1E"/>
    <w:multiLevelType w:val="hybridMultilevel"/>
    <w:tmpl w:val="12B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642C"/>
    <w:multiLevelType w:val="hybridMultilevel"/>
    <w:tmpl w:val="6736D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6005A"/>
    <w:multiLevelType w:val="hybridMultilevel"/>
    <w:tmpl w:val="4E7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6C1A"/>
    <w:multiLevelType w:val="hybridMultilevel"/>
    <w:tmpl w:val="EA74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4639A"/>
    <w:multiLevelType w:val="hybridMultilevel"/>
    <w:tmpl w:val="8E1C4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16FA7"/>
    <w:multiLevelType w:val="hybridMultilevel"/>
    <w:tmpl w:val="1396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9F"/>
    <w:rsid w:val="00017F3B"/>
    <w:rsid w:val="000E19E0"/>
    <w:rsid w:val="00141FCA"/>
    <w:rsid w:val="001A26D9"/>
    <w:rsid w:val="001B21BD"/>
    <w:rsid w:val="001D23AB"/>
    <w:rsid w:val="002B55DA"/>
    <w:rsid w:val="00311C6E"/>
    <w:rsid w:val="004E4404"/>
    <w:rsid w:val="00550590"/>
    <w:rsid w:val="005C79D0"/>
    <w:rsid w:val="007B6706"/>
    <w:rsid w:val="00827B00"/>
    <w:rsid w:val="008671EB"/>
    <w:rsid w:val="008948EE"/>
    <w:rsid w:val="0089654D"/>
    <w:rsid w:val="0092379F"/>
    <w:rsid w:val="0095388A"/>
    <w:rsid w:val="00A31792"/>
    <w:rsid w:val="00A61AFC"/>
    <w:rsid w:val="00AB0EAC"/>
    <w:rsid w:val="00AC2CF0"/>
    <w:rsid w:val="00B51A69"/>
    <w:rsid w:val="00BB6C13"/>
    <w:rsid w:val="00C11AA2"/>
    <w:rsid w:val="00D22295"/>
    <w:rsid w:val="00D239A8"/>
    <w:rsid w:val="00E222CD"/>
    <w:rsid w:val="00F35486"/>
    <w:rsid w:val="00FA2BA8"/>
    <w:rsid w:val="00FE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144D"/>
  <w15:chartTrackingRefBased/>
  <w15:docId w15:val="{A8F80BF3-16A2-4176-AF70-4F0FD821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9F"/>
  </w:style>
  <w:style w:type="paragraph" w:styleId="Footer">
    <w:name w:val="footer"/>
    <w:basedOn w:val="Normal"/>
    <w:link w:val="FooterChar"/>
    <w:uiPriority w:val="99"/>
    <w:unhideWhenUsed/>
    <w:rsid w:val="0092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9F"/>
  </w:style>
  <w:style w:type="paragraph" w:styleId="ListParagraph">
    <w:name w:val="List Paragraph"/>
    <w:basedOn w:val="Normal"/>
    <w:uiPriority w:val="34"/>
    <w:qFormat/>
    <w:rsid w:val="001D23AB"/>
    <w:pPr>
      <w:ind w:left="720"/>
      <w:contextualSpacing/>
    </w:pPr>
  </w:style>
  <w:style w:type="paragraph" w:styleId="NoSpacing">
    <w:name w:val="No Spacing"/>
    <w:uiPriority w:val="1"/>
    <w:qFormat/>
    <w:rsid w:val="008671EB"/>
    <w:pPr>
      <w:spacing w:after="0" w:line="240" w:lineRule="auto"/>
    </w:pPr>
  </w:style>
  <w:style w:type="table" w:styleId="TableGrid">
    <w:name w:val="Table Grid"/>
    <w:basedOn w:val="TableNormal"/>
    <w:uiPriority w:val="39"/>
    <w:rsid w:val="000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6B16-E5D0-4F36-91EA-C51DCC2B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King</dc:creator>
  <cp:keywords/>
  <dc:description/>
  <cp:lastModifiedBy>Vicky Nicholson</cp:lastModifiedBy>
  <cp:revision>2</cp:revision>
  <dcterms:created xsi:type="dcterms:W3CDTF">2023-04-05T13:52:00Z</dcterms:created>
  <dcterms:modified xsi:type="dcterms:W3CDTF">2023-04-05T13:52:00Z</dcterms:modified>
</cp:coreProperties>
</file>